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D6ED" w14:textId="77777777" w:rsidR="00890A04" w:rsidRDefault="00890A04" w:rsidP="00C76BA0">
      <w:pPr>
        <w:jc w:val="center"/>
        <w:rPr>
          <w:b/>
          <w:sz w:val="28"/>
          <w:szCs w:val="28"/>
        </w:rPr>
      </w:pPr>
      <w:r w:rsidRPr="00577E3F">
        <w:rPr>
          <w:b/>
          <w:sz w:val="28"/>
          <w:szCs w:val="28"/>
        </w:rPr>
        <w:t>Muster: Auskunft nach Art. 15 DS-GVO für Arztpraxen</w:t>
      </w:r>
    </w:p>
    <w:p w14:paraId="781E00CF" w14:textId="77777777" w:rsidR="00C76BA0" w:rsidRPr="00577E3F" w:rsidRDefault="00C76BA0" w:rsidP="00C76BA0">
      <w:pPr>
        <w:jc w:val="center"/>
        <w:rPr>
          <w:b/>
          <w:sz w:val="28"/>
          <w:szCs w:val="28"/>
        </w:rPr>
      </w:pPr>
    </w:p>
    <w:p w14:paraId="321206AD" w14:textId="77777777" w:rsidR="008049E7" w:rsidRPr="005D51A2" w:rsidRDefault="008049E7" w:rsidP="00901BBD">
      <w:pPr>
        <w:pStyle w:val="Listenabsatz"/>
        <w:numPr>
          <w:ilvl w:val="0"/>
          <w:numId w:val="10"/>
        </w:numPr>
        <w:spacing w:after="120"/>
        <w:ind w:left="357" w:hanging="357"/>
        <w:rPr>
          <w:b/>
          <w:sz w:val="20"/>
          <w:szCs w:val="20"/>
        </w:rPr>
      </w:pPr>
      <w:r w:rsidRPr="005D51A2">
        <w:rPr>
          <w:b/>
          <w:sz w:val="20"/>
          <w:szCs w:val="20"/>
        </w:rPr>
        <w:t>Nutzung des Musters</w:t>
      </w:r>
    </w:p>
    <w:p w14:paraId="7896EFE3" w14:textId="77777777" w:rsidR="00577E3F" w:rsidRPr="005D51A2" w:rsidRDefault="00890A04" w:rsidP="007965FB">
      <w:pPr>
        <w:rPr>
          <w:sz w:val="20"/>
        </w:rPr>
      </w:pPr>
      <w:r w:rsidRPr="005D51A2">
        <w:rPr>
          <w:sz w:val="20"/>
        </w:rPr>
        <w:t>Der Hessische Beauftragte für Datenschutz und Informationsfreiheit (HBDI) stellt das folgende Muster zur Erteilung von Auskünften nach A</w:t>
      </w:r>
      <w:r w:rsidR="00577E3F" w:rsidRPr="005D51A2">
        <w:rPr>
          <w:sz w:val="20"/>
        </w:rPr>
        <w:t xml:space="preserve">rt. 15 DS-GVO zur Verfügung. </w:t>
      </w:r>
    </w:p>
    <w:p w14:paraId="517DDDE3" w14:textId="77777777" w:rsidR="00890A04" w:rsidRPr="005D51A2" w:rsidRDefault="00577E3F" w:rsidP="007965FB">
      <w:pPr>
        <w:rPr>
          <w:sz w:val="20"/>
        </w:rPr>
      </w:pPr>
      <w:r w:rsidRPr="005D51A2">
        <w:rPr>
          <w:sz w:val="20"/>
        </w:rPr>
        <w:t>Dieses</w:t>
      </w:r>
      <w:r w:rsidR="00890A04" w:rsidRPr="005D51A2">
        <w:rPr>
          <w:sz w:val="20"/>
        </w:rPr>
        <w:t xml:space="preserve"> Muster</w:t>
      </w:r>
      <w:r w:rsidR="00C76BA0" w:rsidRPr="005D51A2">
        <w:rPr>
          <w:sz w:val="20"/>
        </w:rPr>
        <w:t xml:space="preserve"> </w:t>
      </w:r>
      <w:r w:rsidR="00284271" w:rsidRPr="005D51A2">
        <w:rPr>
          <w:sz w:val="20"/>
        </w:rPr>
        <w:t>bezieht sich auf</w:t>
      </w:r>
      <w:r w:rsidR="00890A04" w:rsidRPr="005D51A2">
        <w:rPr>
          <w:sz w:val="20"/>
        </w:rPr>
        <w:t xml:space="preserve"> </w:t>
      </w:r>
      <w:r w:rsidR="00215BF9" w:rsidRPr="005D51A2">
        <w:rPr>
          <w:sz w:val="20"/>
        </w:rPr>
        <w:t>Auskünfte</w:t>
      </w:r>
      <w:r w:rsidR="00890A04" w:rsidRPr="005D51A2">
        <w:rPr>
          <w:sz w:val="20"/>
        </w:rPr>
        <w:t xml:space="preserve"> durch Arztpraxen in Hessen.</w:t>
      </w:r>
    </w:p>
    <w:p w14:paraId="64B62235" w14:textId="77777777" w:rsidR="00890A04" w:rsidRPr="005D51A2" w:rsidRDefault="00890A04" w:rsidP="007965FB">
      <w:pPr>
        <w:rPr>
          <w:sz w:val="20"/>
        </w:rPr>
      </w:pPr>
    </w:p>
    <w:p w14:paraId="3A4B35CD" w14:textId="77777777" w:rsidR="00890A04" w:rsidRPr="005D51A2" w:rsidRDefault="00890A04" w:rsidP="007965FB">
      <w:pPr>
        <w:rPr>
          <w:sz w:val="20"/>
        </w:rPr>
      </w:pPr>
      <w:r w:rsidRPr="005D51A2">
        <w:rPr>
          <w:sz w:val="20"/>
        </w:rPr>
        <w:t>Es ist von der verant</w:t>
      </w:r>
      <w:r w:rsidR="00284271" w:rsidRPr="005D51A2">
        <w:rPr>
          <w:sz w:val="20"/>
        </w:rPr>
        <w:t>wortlichen Arztpraxis bei jedem e</w:t>
      </w:r>
      <w:r w:rsidRPr="005D51A2">
        <w:rPr>
          <w:sz w:val="20"/>
        </w:rPr>
        <w:t xml:space="preserve">inzelnen Auskunftsersuchen zu prüfen, welche Informationen </w:t>
      </w:r>
      <w:r w:rsidR="00281349" w:rsidRPr="005D51A2">
        <w:rPr>
          <w:sz w:val="20"/>
        </w:rPr>
        <w:t>aus dem</w:t>
      </w:r>
      <w:r w:rsidRPr="005D51A2">
        <w:rPr>
          <w:sz w:val="20"/>
        </w:rPr>
        <w:t xml:space="preserve"> Muster </w:t>
      </w:r>
      <w:r w:rsidR="00281349" w:rsidRPr="005D51A2">
        <w:rPr>
          <w:sz w:val="20"/>
        </w:rPr>
        <w:t xml:space="preserve">für die Erstellung der individuellen Auskunft genutzt werden. Die kursiven Passagen enthalten Hinweise </w:t>
      </w:r>
      <w:r w:rsidR="00284271" w:rsidRPr="005D51A2">
        <w:rPr>
          <w:sz w:val="20"/>
        </w:rPr>
        <w:t>zur Erstellung der</w:t>
      </w:r>
      <w:r w:rsidR="00281349" w:rsidRPr="005D51A2">
        <w:rPr>
          <w:sz w:val="20"/>
        </w:rPr>
        <w:t xml:space="preserve"> Auskunft. Bei den gelb hinterlegten Passagen handelt es sich um Beispiele</w:t>
      </w:r>
      <w:r w:rsidR="00882D46" w:rsidRPr="005D51A2">
        <w:rPr>
          <w:sz w:val="20"/>
        </w:rPr>
        <w:t>.</w:t>
      </w:r>
    </w:p>
    <w:p w14:paraId="725BDE8C" w14:textId="77777777" w:rsidR="008748AF" w:rsidRPr="005D51A2" w:rsidRDefault="008748AF" w:rsidP="007965FB">
      <w:pPr>
        <w:rPr>
          <w:sz w:val="20"/>
        </w:rPr>
      </w:pPr>
    </w:p>
    <w:p w14:paraId="4975A256" w14:textId="77777777" w:rsidR="00281349" w:rsidRPr="005D51A2" w:rsidRDefault="00901BBD" w:rsidP="00901BBD">
      <w:pPr>
        <w:pStyle w:val="Listenabsatz"/>
        <w:numPr>
          <w:ilvl w:val="0"/>
          <w:numId w:val="10"/>
        </w:numPr>
        <w:spacing w:after="120"/>
        <w:ind w:left="357" w:hanging="357"/>
        <w:rPr>
          <w:b/>
          <w:sz w:val="20"/>
          <w:szCs w:val="20"/>
        </w:rPr>
      </w:pPr>
      <w:r w:rsidRPr="005D51A2">
        <w:rPr>
          <w:b/>
          <w:sz w:val="20"/>
          <w:szCs w:val="20"/>
        </w:rPr>
        <w:t xml:space="preserve">Allgemeine </w:t>
      </w:r>
      <w:r w:rsidR="008049E7" w:rsidRPr="005D51A2">
        <w:rPr>
          <w:b/>
          <w:sz w:val="20"/>
          <w:szCs w:val="20"/>
        </w:rPr>
        <w:t>Hinweise zur Auskunft nach Art. 15 DS-GVO</w:t>
      </w:r>
    </w:p>
    <w:p w14:paraId="28B5DA94" w14:textId="03306A56" w:rsidR="002D5B39" w:rsidRPr="005D51A2" w:rsidRDefault="00AB7404" w:rsidP="007965FB">
      <w:pPr>
        <w:rPr>
          <w:sz w:val="20"/>
        </w:rPr>
      </w:pPr>
      <w:r w:rsidRPr="005D51A2">
        <w:rPr>
          <w:sz w:val="20"/>
        </w:rPr>
        <w:t xml:space="preserve">Der Auskunftsanspruch nach Art. 15 </w:t>
      </w:r>
      <w:r w:rsidR="003302F8">
        <w:rPr>
          <w:sz w:val="20"/>
        </w:rPr>
        <w:t xml:space="preserve">Abs. 1 </w:t>
      </w:r>
      <w:r w:rsidRPr="005D51A2">
        <w:rPr>
          <w:sz w:val="20"/>
        </w:rPr>
        <w:t>DS-GVO</w:t>
      </w:r>
      <w:r w:rsidR="003302F8">
        <w:rPr>
          <w:sz w:val="20"/>
        </w:rPr>
        <w:t xml:space="preserve"> gewährt dem Patienten das Re</w:t>
      </w:r>
      <w:r w:rsidR="009D758B">
        <w:rPr>
          <w:sz w:val="20"/>
        </w:rPr>
        <w:t>cht</w:t>
      </w:r>
      <w:r w:rsidR="003302F8">
        <w:rPr>
          <w:sz w:val="20"/>
        </w:rPr>
        <w:t xml:space="preserve"> </w:t>
      </w:r>
      <w:r w:rsidR="00D61CA7">
        <w:rPr>
          <w:sz w:val="20"/>
        </w:rPr>
        <w:t>darüber Auskunft zu verlangen, ob, bzw. welche Daten von ihm in der Praxis verarbeitet werden.</w:t>
      </w:r>
      <w:r w:rsidR="003302F8">
        <w:rPr>
          <w:sz w:val="20"/>
        </w:rPr>
        <w:t xml:space="preserve"> Dem Patienten sind hiernach</w:t>
      </w:r>
      <w:r w:rsidR="00FA6878">
        <w:rPr>
          <w:sz w:val="20"/>
        </w:rPr>
        <w:t xml:space="preserve"> </w:t>
      </w:r>
      <w:r w:rsidR="007377F2">
        <w:rPr>
          <w:sz w:val="20"/>
        </w:rPr>
        <w:t>unter anderem</w:t>
      </w:r>
      <w:r w:rsidR="003302F8">
        <w:rPr>
          <w:sz w:val="20"/>
        </w:rPr>
        <w:t xml:space="preserve"> Informationen über die Verarbeitungszwecke, die Herkunft der Daten oder über Empfänger, an die </w:t>
      </w:r>
      <w:r w:rsidR="009D758B">
        <w:rPr>
          <w:sz w:val="20"/>
        </w:rPr>
        <w:t>die</w:t>
      </w:r>
      <w:r w:rsidR="003302F8">
        <w:rPr>
          <w:sz w:val="20"/>
        </w:rPr>
        <w:t xml:space="preserve"> Daten übermittelt wurden, zu erteilen</w:t>
      </w:r>
      <w:r w:rsidRPr="005D51A2">
        <w:rPr>
          <w:sz w:val="20"/>
        </w:rPr>
        <w:t xml:space="preserve">. </w:t>
      </w:r>
      <w:r w:rsidR="00145A4B">
        <w:rPr>
          <w:sz w:val="20"/>
        </w:rPr>
        <w:t xml:space="preserve">Art. 15 Abs. 3 DS-GVO gewährt </w:t>
      </w:r>
      <w:r w:rsidR="00145A4B" w:rsidRPr="00145A4B">
        <w:rPr>
          <w:sz w:val="20"/>
        </w:rPr>
        <w:t>de</w:t>
      </w:r>
      <w:r w:rsidR="00145A4B">
        <w:rPr>
          <w:sz w:val="20"/>
        </w:rPr>
        <w:t>m</w:t>
      </w:r>
      <w:r w:rsidR="00145A4B" w:rsidRPr="00145A4B">
        <w:rPr>
          <w:sz w:val="20"/>
        </w:rPr>
        <w:t xml:space="preserve"> Patienten einen Anspruch auf eine unentgeltliche erste Kopie seiner </w:t>
      </w:r>
      <w:r w:rsidR="00DB1BF0">
        <w:rPr>
          <w:sz w:val="20"/>
        </w:rPr>
        <w:t>Patientena</w:t>
      </w:r>
      <w:r w:rsidR="00145A4B" w:rsidRPr="00145A4B">
        <w:rPr>
          <w:sz w:val="20"/>
        </w:rPr>
        <w:t>kte</w:t>
      </w:r>
      <w:r w:rsidR="00DB1BF0">
        <w:rPr>
          <w:sz w:val="20"/>
        </w:rPr>
        <w:t xml:space="preserve"> (so EuGH in seinem </w:t>
      </w:r>
      <w:hyperlink r:id="rId7" w:history="1">
        <w:r w:rsidR="00DB1BF0" w:rsidRPr="00B34C40">
          <w:rPr>
            <w:rStyle w:val="Hyperlink"/>
            <w:sz w:val="20"/>
          </w:rPr>
          <w:t>Urteil vom 26.10.2023 (Az. C-307/22)</w:t>
        </w:r>
      </w:hyperlink>
      <w:r w:rsidR="00145A4B" w:rsidRPr="00145A4B">
        <w:rPr>
          <w:sz w:val="20"/>
        </w:rPr>
        <w:t>.</w:t>
      </w:r>
    </w:p>
    <w:p w14:paraId="638F345C" w14:textId="77777777" w:rsidR="00AE2BE5" w:rsidRPr="005D51A2" w:rsidRDefault="002D5B39" w:rsidP="00901BBD">
      <w:pPr>
        <w:pStyle w:val="Listenabsatz"/>
        <w:numPr>
          <w:ilvl w:val="0"/>
          <w:numId w:val="12"/>
        </w:numPr>
        <w:spacing w:after="120"/>
        <w:ind w:left="357" w:hanging="357"/>
        <w:rPr>
          <w:b/>
          <w:sz w:val="20"/>
          <w:szCs w:val="20"/>
        </w:rPr>
      </w:pPr>
      <w:r w:rsidRPr="005D51A2">
        <w:rPr>
          <w:b/>
          <w:sz w:val="20"/>
          <w:szCs w:val="20"/>
        </w:rPr>
        <w:t xml:space="preserve">Antrag auf Auskunft </w:t>
      </w:r>
    </w:p>
    <w:p w14:paraId="07D88A09" w14:textId="77777777" w:rsidR="002D5B39" w:rsidRPr="005D51A2" w:rsidRDefault="00AE2BE5" w:rsidP="002D5B39">
      <w:pPr>
        <w:rPr>
          <w:sz w:val="20"/>
        </w:rPr>
      </w:pPr>
      <w:r w:rsidRPr="005D51A2">
        <w:rPr>
          <w:sz w:val="20"/>
        </w:rPr>
        <w:t>Der Antrag auf Datenauskunft muss weder</w:t>
      </w:r>
      <w:r w:rsidR="002D5B39" w:rsidRPr="005D51A2">
        <w:rPr>
          <w:sz w:val="20"/>
        </w:rPr>
        <w:t xml:space="preserve"> begründet werden, noch ist </w:t>
      </w:r>
      <w:r w:rsidRPr="005D51A2">
        <w:rPr>
          <w:sz w:val="20"/>
        </w:rPr>
        <w:t>er</w:t>
      </w:r>
      <w:r w:rsidR="002D5B39" w:rsidRPr="005D51A2">
        <w:rPr>
          <w:sz w:val="20"/>
        </w:rPr>
        <w:t xml:space="preserve"> an eine bestimmte Form gebunden.</w:t>
      </w:r>
      <w:r w:rsidR="00901BBD" w:rsidRPr="005D51A2">
        <w:rPr>
          <w:sz w:val="20"/>
        </w:rPr>
        <w:t xml:space="preserve"> Bei offenkundig unbegründeten oder exzessiven Anträgen kann die Arztpraxis entweder ein angemessenes Entgelt verlangen</w:t>
      </w:r>
      <w:r w:rsidR="00895E44" w:rsidRPr="005D51A2">
        <w:rPr>
          <w:sz w:val="20"/>
        </w:rPr>
        <w:t xml:space="preserve"> oder</w:t>
      </w:r>
      <w:r w:rsidR="00901BBD" w:rsidRPr="005D51A2">
        <w:rPr>
          <w:sz w:val="20"/>
        </w:rPr>
        <w:t xml:space="preserve"> </w:t>
      </w:r>
      <w:r w:rsidR="00CB4910" w:rsidRPr="005D51A2">
        <w:rPr>
          <w:sz w:val="20"/>
        </w:rPr>
        <w:t>die Auskunft verweigern</w:t>
      </w:r>
      <w:r w:rsidR="00901BBD" w:rsidRPr="005D51A2">
        <w:rPr>
          <w:sz w:val="20"/>
        </w:rPr>
        <w:t>.</w:t>
      </w:r>
    </w:p>
    <w:p w14:paraId="1934423B" w14:textId="77777777" w:rsidR="002D5B39" w:rsidRPr="005D51A2" w:rsidRDefault="002D5B39" w:rsidP="007965FB">
      <w:pPr>
        <w:rPr>
          <w:sz w:val="20"/>
        </w:rPr>
      </w:pPr>
    </w:p>
    <w:p w14:paraId="04DD8570" w14:textId="77777777" w:rsidR="00AE2BE5" w:rsidRPr="005D51A2" w:rsidRDefault="002D5B39" w:rsidP="00901BBD">
      <w:pPr>
        <w:pStyle w:val="Listenabsatz"/>
        <w:numPr>
          <w:ilvl w:val="0"/>
          <w:numId w:val="12"/>
        </w:numPr>
        <w:spacing w:after="120"/>
        <w:ind w:left="357" w:hanging="357"/>
        <w:rPr>
          <w:b/>
          <w:sz w:val="20"/>
          <w:szCs w:val="20"/>
        </w:rPr>
      </w:pPr>
      <w:r w:rsidRPr="005D51A2">
        <w:rPr>
          <w:b/>
          <w:sz w:val="20"/>
          <w:szCs w:val="20"/>
        </w:rPr>
        <w:t>Kosten</w:t>
      </w:r>
      <w:r w:rsidR="00CB4910" w:rsidRPr="005D51A2">
        <w:rPr>
          <w:b/>
          <w:sz w:val="20"/>
          <w:szCs w:val="20"/>
        </w:rPr>
        <w:t>,</w:t>
      </w:r>
      <w:r w:rsidRPr="005D51A2">
        <w:rPr>
          <w:b/>
          <w:sz w:val="20"/>
          <w:szCs w:val="20"/>
        </w:rPr>
        <w:t xml:space="preserve"> Frist </w:t>
      </w:r>
      <w:r w:rsidR="00CB4910" w:rsidRPr="005D51A2">
        <w:rPr>
          <w:b/>
          <w:sz w:val="20"/>
          <w:szCs w:val="20"/>
        </w:rPr>
        <w:t xml:space="preserve">und Form </w:t>
      </w:r>
      <w:r w:rsidRPr="005D51A2">
        <w:rPr>
          <w:b/>
          <w:sz w:val="20"/>
          <w:szCs w:val="20"/>
        </w:rPr>
        <w:t>der Auskunftserteilung</w:t>
      </w:r>
    </w:p>
    <w:p w14:paraId="4154CF69" w14:textId="77777777" w:rsidR="002D5B39" w:rsidRPr="005D51A2" w:rsidRDefault="00AB7404" w:rsidP="00577E3F">
      <w:pPr>
        <w:rPr>
          <w:sz w:val="20"/>
        </w:rPr>
      </w:pPr>
      <w:r w:rsidRPr="005D51A2">
        <w:rPr>
          <w:sz w:val="20"/>
        </w:rPr>
        <w:t xml:space="preserve">Die Auskunft ist </w:t>
      </w:r>
      <w:r w:rsidR="0058332F" w:rsidRPr="005D51A2">
        <w:rPr>
          <w:b/>
          <w:sz w:val="20"/>
        </w:rPr>
        <w:t>unentgeltlich</w:t>
      </w:r>
      <w:r w:rsidRPr="005D51A2">
        <w:rPr>
          <w:sz w:val="20"/>
        </w:rPr>
        <w:t xml:space="preserve"> zu erteilen.</w:t>
      </w:r>
      <w:r w:rsidR="008748AF" w:rsidRPr="005D51A2">
        <w:rPr>
          <w:sz w:val="20"/>
        </w:rPr>
        <w:t xml:space="preserve"> </w:t>
      </w:r>
      <w:r w:rsidR="00610E07" w:rsidRPr="005D51A2">
        <w:rPr>
          <w:sz w:val="20"/>
        </w:rPr>
        <w:t>Nur für</w:t>
      </w:r>
      <w:r w:rsidR="00F54DD4" w:rsidRPr="005D51A2">
        <w:rPr>
          <w:sz w:val="20"/>
        </w:rPr>
        <w:t xml:space="preserve"> weitere, über die erste Auskunft hinausgehende Kopien darf die Arztpraxis ein angemessenes Entgelt verlangen.</w:t>
      </w:r>
    </w:p>
    <w:p w14:paraId="6DA5D20C" w14:textId="77777777" w:rsidR="00AE2BE5" w:rsidRPr="005D51A2" w:rsidRDefault="00AE2BE5" w:rsidP="00577E3F">
      <w:pPr>
        <w:rPr>
          <w:sz w:val="20"/>
        </w:rPr>
      </w:pPr>
    </w:p>
    <w:p w14:paraId="0D780D93" w14:textId="77777777" w:rsidR="00890A04" w:rsidRPr="005D51A2" w:rsidRDefault="008748AF" w:rsidP="007965FB">
      <w:pPr>
        <w:rPr>
          <w:rStyle w:val="satz"/>
          <w:sz w:val="20"/>
        </w:rPr>
      </w:pPr>
      <w:r w:rsidRPr="005D51A2">
        <w:rPr>
          <w:sz w:val="20"/>
        </w:rPr>
        <w:t>Die Auskunft</w:t>
      </w:r>
      <w:r w:rsidR="00AB7404" w:rsidRPr="005D51A2">
        <w:rPr>
          <w:sz w:val="20"/>
        </w:rPr>
        <w:t xml:space="preserve"> muss </w:t>
      </w:r>
      <w:r w:rsidR="00960CF6" w:rsidRPr="005D51A2">
        <w:rPr>
          <w:sz w:val="20"/>
        </w:rPr>
        <w:t xml:space="preserve">der Patientin / </w:t>
      </w:r>
      <w:r w:rsidR="00AB7404" w:rsidRPr="005D51A2">
        <w:rPr>
          <w:sz w:val="20"/>
        </w:rPr>
        <w:t>dem</w:t>
      </w:r>
      <w:r w:rsidR="00215BF9" w:rsidRPr="005D51A2">
        <w:rPr>
          <w:sz w:val="20"/>
        </w:rPr>
        <w:t xml:space="preserve"> Patienten</w:t>
      </w:r>
      <w:r w:rsidR="00281349" w:rsidRPr="005D51A2">
        <w:rPr>
          <w:sz w:val="20"/>
        </w:rPr>
        <w:t xml:space="preserve"> unverzüglich</w:t>
      </w:r>
      <w:r w:rsidR="00960CF6" w:rsidRPr="005D51A2">
        <w:rPr>
          <w:sz w:val="20"/>
        </w:rPr>
        <w:t>,</w:t>
      </w:r>
      <w:r w:rsidRPr="005D51A2">
        <w:rPr>
          <w:sz w:val="20"/>
        </w:rPr>
        <w:t xml:space="preserve"> </w:t>
      </w:r>
      <w:r w:rsidR="00215BF9" w:rsidRPr="005D51A2">
        <w:rPr>
          <w:rStyle w:val="satz"/>
          <w:sz w:val="20"/>
        </w:rPr>
        <w:t xml:space="preserve">in jedem Fall aber </w:t>
      </w:r>
      <w:r w:rsidR="00215BF9" w:rsidRPr="005D51A2">
        <w:rPr>
          <w:rStyle w:val="satz"/>
          <w:b/>
          <w:sz w:val="20"/>
        </w:rPr>
        <w:t>innerhalb eines Monats</w:t>
      </w:r>
      <w:r w:rsidR="00215BF9" w:rsidRPr="005D51A2">
        <w:rPr>
          <w:rStyle w:val="satz"/>
          <w:sz w:val="20"/>
        </w:rPr>
        <w:t xml:space="preserve"> nach Eingang des Antrags zur Verfügung </w:t>
      </w:r>
      <w:r w:rsidR="00AB7404" w:rsidRPr="005D51A2">
        <w:rPr>
          <w:rStyle w:val="satz"/>
          <w:sz w:val="20"/>
        </w:rPr>
        <w:t>gestellt werde</w:t>
      </w:r>
      <w:r w:rsidR="00610E07" w:rsidRPr="005D51A2">
        <w:rPr>
          <w:rStyle w:val="satz"/>
          <w:sz w:val="20"/>
        </w:rPr>
        <w:t>n</w:t>
      </w:r>
      <w:r w:rsidR="00215BF9" w:rsidRPr="005D51A2">
        <w:rPr>
          <w:rStyle w:val="satz"/>
          <w:sz w:val="20"/>
        </w:rPr>
        <w:t xml:space="preserve">. Diese Frist kann um weitere zwei Monate verlängert werden, wenn dies unter Berücksichtigung der Komplexität und der Anzahl von Anträgen erforderlich ist. Hierüber ist </w:t>
      </w:r>
      <w:r w:rsidR="00960CF6" w:rsidRPr="005D51A2">
        <w:rPr>
          <w:rStyle w:val="satz"/>
          <w:sz w:val="20"/>
        </w:rPr>
        <w:t xml:space="preserve">die Patientin / </w:t>
      </w:r>
      <w:r w:rsidR="00215BF9" w:rsidRPr="005D51A2">
        <w:rPr>
          <w:rStyle w:val="satz"/>
          <w:sz w:val="20"/>
        </w:rPr>
        <w:t xml:space="preserve">der Patient innerhalb eines Monats zu informieren. </w:t>
      </w:r>
    </w:p>
    <w:p w14:paraId="51AD7394" w14:textId="77777777" w:rsidR="00CB4910" w:rsidRPr="005D51A2" w:rsidRDefault="00CB4910" w:rsidP="007965FB">
      <w:pPr>
        <w:rPr>
          <w:rStyle w:val="satz"/>
          <w:sz w:val="20"/>
        </w:rPr>
      </w:pPr>
    </w:p>
    <w:p w14:paraId="0637D0EE" w14:textId="77777777" w:rsidR="00CB4910" w:rsidRPr="005D51A2" w:rsidRDefault="00CB4910" w:rsidP="007965FB">
      <w:pPr>
        <w:rPr>
          <w:rStyle w:val="satz"/>
          <w:sz w:val="20"/>
        </w:rPr>
      </w:pPr>
      <w:r w:rsidRPr="005D51A2">
        <w:rPr>
          <w:rStyle w:val="satz"/>
          <w:sz w:val="20"/>
        </w:rPr>
        <w:t xml:space="preserve">Die Auskunftserteilung kann grundsätzlich je nach Wunsch der Patientin / des Patienten schriftlich, elektronisch oder mündlich erfolge. Die erhöhten Sicherheitsanforderungen bei der Übermittlung der besonders geschützten Gesundheitsdaten müssen </w:t>
      </w:r>
      <w:r w:rsidR="00610E07" w:rsidRPr="005D51A2">
        <w:rPr>
          <w:rStyle w:val="satz"/>
          <w:sz w:val="20"/>
        </w:rPr>
        <w:t>aber erfüllt werden</w:t>
      </w:r>
      <w:r w:rsidR="00703D47" w:rsidRPr="005D51A2">
        <w:rPr>
          <w:rStyle w:val="satz"/>
          <w:sz w:val="20"/>
        </w:rPr>
        <w:t>.</w:t>
      </w:r>
    </w:p>
    <w:p w14:paraId="2656FDF9" w14:textId="77777777" w:rsidR="00AE2BE5" w:rsidRPr="005D51A2" w:rsidRDefault="00AE2BE5" w:rsidP="007965FB">
      <w:pPr>
        <w:rPr>
          <w:rStyle w:val="satz"/>
          <w:sz w:val="20"/>
        </w:rPr>
      </w:pPr>
    </w:p>
    <w:p w14:paraId="725A062E" w14:textId="77777777" w:rsidR="00890A04" w:rsidRPr="005D51A2" w:rsidRDefault="00AE2BE5" w:rsidP="00901BBD">
      <w:pPr>
        <w:pStyle w:val="Listenabsatz"/>
        <w:numPr>
          <w:ilvl w:val="0"/>
          <w:numId w:val="12"/>
        </w:numPr>
        <w:spacing w:after="120"/>
        <w:ind w:left="357" w:hanging="357"/>
        <w:rPr>
          <w:b/>
          <w:sz w:val="20"/>
          <w:szCs w:val="20"/>
        </w:rPr>
      </w:pPr>
      <w:r w:rsidRPr="005D51A2">
        <w:rPr>
          <w:b/>
          <w:sz w:val="20"/>
          <w:szCs w:val="20"/>
        </w:rPr>
        <w:t xml:space="preserve">Identitätsprüfung </w:t>
      </w:r>
      <w:r w:rsidR="005D51A2" w:rsidRPr="005D51A2">
        <w:rPr>
          <w:b/>
          <w:sz w:val="20"/>
          <w:szCs w:val="20"/>
        </w:rPr>
        <w:t>und Rechte Dritter</w:t>
      </w:r>
    </w:p>
    <w:p w14:paraId="02AC12EB" w14:textId="77777777" w:rsidR="00890A04" w:rsidRDefault="008748AF" w:rsidP="007965FB">
      <w:pPr>
        <w:rPr>
          <w:sz w:val="20"/>
        </w:rPr>
      </w:pPr>
      <w:r w:rsidRPr="005D51A2">
        <w:rPr>
          <w:sz w:val="20"/>
        </w:rPr>
        <w:t>Sollten Zweifel an der I</w:t>
      </w:r>
      <w:r w:rsidR="00AE2BE5" w:rsidRPr="005D51A2">
        <w:rPr>
          <w:sz w:val="20"/>
        </w:rPr>
        <w:t>dentität der Anfragenden / des Anfragenden</w:t>
      </w:r>
      <w:r w:rsidRPr="005D51A2">
        <w:rPr>
          <w:sz w:val="20"/>
        </w:rPr>
        <w:t xml:space="preserve"> bestehen, (z.B. bei Wohnortwechsel), so muss die Arztpraxis </w:t>
      </w:r>
      <w:r w:rsidR="00AE2BE5" w:rsidRPr="005D51A2">
        <w:rPr>
          <w:sz w:val="20"/>
        </w:rPr>
        <w:t xml:space="preserve">zum Schutz der </w:t>
      </w:r>
      <w:r w:rsidR="00703D47" w:rsidRPr="005D51A2">
        <w:rPr>
          <w:sz w:val="20"/>
        </w:rPr>
        <w:t>sensiblen</w:t>
      </w:r>
      <w:r w:rsidR="00AE2BE5" w:rsidRPr="005D51A2">
        <w:rPr>
          <w:sz w:val="20"/>
        </w:rPr>
        <w:t xml:space="preserve"> Gesundheitsdaten</w:t>
      </w:r>
      <w:r w:rsidRPr="005D51A2">
        <w:rPr>
          <w:sz w:val="20"/>
        </w:rPr>
        <w:t xml:space="preserve"> </w:t>
      </w:r>
      <w:r w:rsidR="00AE2BE5" w:rsidRPr="005D51A2">
        <w:rPr>
          <w:sz w:val="20"/>
        </w:rPr>
        <w:t>weitere Informationen zur</w:t>
      </w:r>
      <w:r w:rsidRPr="005D51A2">
        <w:rPr>
          <w:sz w:val="20"/>
        </w:rPr>
        <w:t xml:space="preserve"> Legitimierung</w:t>
      </w:r>
      <w:r w:rsidR="00AE2BE5" w:rsidRPr="005D51A2">
        <w:rPr>
          <w:sz w:val="20"/>
        </w:rPr>
        <w:t xml:space="preserve"> anfordern</w:t>
      </w:r>
      <w:r w:rsidR="000717C7" w:rsidRPr="005D51A2">
        <w:rPr>
          <w:sz w:val="20"/>
        </w:rPr>
        <w:t>, z.B.</w:t>
      </w:r>
      <w:r w:rsidRPr="005D51A2">
        <w:rPr>
          <w:sz w:val="20"/>
        </w:rPr>
        <w:t xml:space="preserve"> </w:t>
      </w:r>
      <w:r w:rsidR="00AE2BE5" w:rsidRPr="005D51A2">
        <w:rPr>
          <w:sz w:val="20"/>
        </w:rPr>
        <w:t>die</w:t>
      </w:r>
      <w:r w:rsidR="000717C7" w:rsidRPr="005D51A2">
        <w:rPr>
          <w:sz w:val="20"/>
        </w:rPr>
        <w:t xml:space="preserve"> Übersendung einer Kopie des Pe</w:t>
      </w:r>
      <w:r w:rsidR="00527A27" w:rsidRPr="005D51A2">
        <w:rPr>
          <w:sz w:val="20"/>
        </w:rPr>
        <w:t>r</w:t>
      </w:r>
      <w:r w:rsidR="000717C7" w:rsidRPr="005D51A2">
        <w:rPr>
          <w:sz w:val="20"/>
        </w:rPr>
        <w:t>sonalausweises. Die nicht</w:t>
      </w:r>
      <w:r w:rsidRPr="005D51A2">
        <w:rPr>
          <w:sz w:val="20"/>
        </w:rPr>
        <w:t xml:space="preserve"> erforderlichen persönlichen Daten auf der Kopie des Ausweises (wie Augenfarbe, Größe, </w:t>
      </w:r>
      <w:r w:rsidR="000717C7" w:rsidRPr="005D51A2">
        <w:rPr>
          <w:sz w:val="20"/>
        </w:rPr>
        <w:t xml:space="preserve">Personalausweisnummer) </w:t>
      </w:r>
      <w:r w:rsidR="00527A27" w:rsidRPr="005D51A2">
        <w:rPr>
          <w:sz w:val="20"/>
        </w:rPr>
        <w:t>dürfen</w:t>
      </w:r>
      <w:r w:rsidR="00610E07" w:rsidRPr="005D51A2">
        <w:rPr>
          <w:sz w:val="20"/>
        </w:rPr>
        <w:t xml:space="preserve"> dabei </w:t>
      </w:r>
      <w:r w:rsidR="00527A27" w:rsidRPr="005D51A2">
        <w:rPr>
          <w:sz w:val="20"/>
        </w:rPr>
        <w:t xml:space="preserve">von den Patienten </w:t>
      </w:r>
      <w:r w:rsidR="000717C7" w:rsidRPr="005D51A2">
        <w:rPr>
          <w:sz w:val="20"/>
        </w:rPr>
        <w:t>ge</w:t>
      </w:r>
      <w:r w:rsidRPr="005D51A2">
        <w:rPr>
          <w:sz w:val="20"/>
        </w:rPr>
        <w:t>schwärzt werden.</w:t>
      </w:r>
    </w:p>
    <w:p w14:paraId="1E5E6CC2" w14:textId="77777777" w:rsidR="005D51A2" w:rsidRPr="005D51A2" w:rsidRDefault="005D51A2" w:rsidP="007965FB">
      <w:pPr>
        <w:rPr>
          <w:sz w:val="20"/>
        </w:rPr>
      </w:pPr>
    </w:p>
    <w:p w14:paraId="277F087A" w14:textId="77777777" w:rsidR="005D51A2" w:rsidRDefault="005D51A2" w:rsidP="007965FB">
      <w:pPr>
        <w:rPr>
          <w:sz w:val="20"/>
        </w:rPr>
      </w:pPr>
      <w:r w:rsidRPr="005D51A2">
        <w:rPr>
          <w:sz w:val="20"/>
        </w:rPr>
        <w:lastRenderedPageBreak/>
        <w:t>Die Auskunft ist nach § 29 Abs. 1 S. 2 BDSG auf die D</w:t>
      </w:r>
      <w:r>
        <w:rPr>
          <w:sz w:val="20"/>
        </w:rPr>
        <w:t>aten</w:t>
      </w:r>
      <w:r w:rsidRPr="005D51A2">
        <w:rPr>
          <w:sz w:val="20"/>
        </w:rPr>
        <w:t xml:space="preserve"> der Anfragenden / des Anfragenden zu beschränken. Daten Dritter, insbesondere von Familienangehörigen, dürfen grundsätzlich nur mit deren Einwilligung bzw. Schweigepflichtsentbindung mitgeteilt werden.</w:t>
      </w:r>
    </w:p>
    <w:p w14:paraId="4F74EB10" w14:textId="77777777" w:rsidR="005D51A2" w:rsidRPr="005D51A2" w:rsidRDefault="005D51A2" w:rsidP="007965FB">
      <w:pPr>
        <w:rPr>
          <w:sz w:val="20"/>
        </w:rPr>
      </w:pPr>
    </w:p>
    <w:p w14:paraId="536AAE3C" w14:textId="77777777" w:rsidR="005D51A2" w:rsidRDefault="005D51A2" w:rsidP="007965FB">
      <w:pPr>
        <w:rPr>
          <w:b/>
        </w:rPr>
      </w:pPr>
    </w:p>
    <w:p w14:paraId="3EAB2371" w14:textId="77777777" w:rsidR="007965FB" w:rsidRDefault="00577E3F" w:rsidP="007965FB">
      <w:pPr>
        <w:rPr>
          <w:b/>
        </w:rPr>
      </w:pPr>
      <w:r>
        <w:rPr>
          <w:b/>
        </w:rPr>
        <w:t>Praxis-</w:t>
      </w:r>
      <w:r w:rsidR="007965FB">
        <w:rPr>
          <w:b/>
        </w:rPr>
        <w:t>Briefkopf</w:t>
      </w:r>
    </w:p>
    <w:p w14:paraId="467B7241" w14:textId="77777777" w:rsidR="00CC7347" w:rsidRDefault="00CC7347" w:rsidP="007965FB">
      <w:pPr>
        <w:rPr>
          <w:b/>
        </w:rPr>
      </w:pPr>
    </w:p>
    <w:p w14:paraId="08DAF70A" w14:textId="77777777" w:rsidR="00CC7347" w:rsidRDefault="00CB4910" w:rsidP="007965FB">
      <w:pPr>
        <w:rPr>
          <w:b/>
        </w:rPr>
      </w:pPr>
      <w:r>
        <w:rPr>
          <w:b/>
        </w:rPr>
        <w:t>An</w:t>
      </w:r>
    </w:p>
    <w:p w14:paraId="534402CA" w14:textId="77777777" w:rsidR="00CB4910" w:rsidRDefault="00CB4910" w:rsidP="007965FB">
      <w:pPr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732BD626" w14:textId="77777777" w:rsidR="007965FB" w:rsidRDefault="007965FB" w:rsidP="007965FB">
      <w:pPr>
        <w:rPr>
          <w:b/>
        </w:rPr>
      </w:pPr>
    </w:p>
    <w:p w14:paraId="73C356AE" w14:textId="77777777" w:rsidR="007965FB" w:rsidRDefault="007965FB" w:rsidP="007965FB">
      <w:pPr>
        <w:rPr>
          <w:b/>
        </w:rPr>
      </w:pPr>
    </w:p>
    <w:p w14:paraId="27E13A30" w14:textId="77777777" w:rsidR="007965FB" w:rsidRDefault="007965FB" w:rsidP="007965FB">
      <w:pPr>
        <w:rPr>
          <w:b/>
        </w:rPr>
      </w:pPr>
      <w:r>
        <w:rPr>
          <w:b/>
        </w:rPr>
        <w:t>Auskunft nach Art. 15 DS-GVO</w:t>
      </w:r>
    </w:p>
    <w:p w14:paraId="06820959" w14:textId="77777777" w:rsidR="007965FB" w:rsidRDefault="007965FB" w:rsidP="007965FB">
      <w:pPr>
        <w:rPr>
          <w:b/>
        </w:rPr>
      </w:pPr>
      <w:r w:rsidRPr="007965FB">
        <w:rPr>
          <w:b/>
        </w:rPr>
        <w:t xml:space="preserve">Ihr Antrag vom </w:t>
      </w:r>
      <w:r w:rsidR="004F222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2225">
        <w:rPr>
          <w:b/>
        </w:rPr>
        <w:instrText xml:space="preserve"> FORMTEXT </w:instrText>
      </w:r>
      <w:r w:rsidR="004F2225">
        <w:rPr>
          <w:b/>
        </w:rPr>
      </w:r>
      <w:r w:rsidR="004F2225">
        <w:rPr>
          <w:b/>
        </w:rPr>
        <w:fldChar w:fldCharType="separate"/>
      </w:r>
      <w:r w:rsidR="004F2225">
        <w:rPr>
          <w:b/>
          <w:noProof/>
        </w:rPr>
        <w:t> </w:t>
      </w:r>
      <w:r w:rsidR="004F2225">
        <w:rPr>
          <w:b/>
          <w:noProof/>
        </w:rPr>
        <w:t> </w:t>
      </w:r>
      <w:r w:rsidR="004F2225">
        <w:rPr>
          <w:b/>
          <w:noProof/>
        </w:rPr>
        <w:t> </w:t>
      </w:r>
      <w:r w:rsidR="004F2225">
        <w:rPr>
          <w:b/>
          <w:noProof/>
        </w:rPr>
        <w:t> </w:t>
      </w:r>
      <w:r w:rsidR="004F2225">
        <w:rPr>
          <w:b/>
          <w:noProof/>
        </w:rPr>
        <w:t> </w:t>
      </w:r>
      <w:r w:rsidR="004F2225">
        <w:rPr>
          <w:b/>
        </w:rPr>
        <w:fldChar w:fldCharType="end"/>
      </w:r>
      <w:bookmarkEnd w:id="0"/>
    </w:p>
    <w:p w14:paraId="45AD60DE" w14:textId="77777777" w:rsidR="007965FB" w:rsidRPr="007965FB" w:rsidRDefault="007965FB" w:rsidP="007965FB">
      <w:pPr>
        <w:rPr>
          <w:b/>
        </w:rPr>
      </w:pPr>
    </w:p>
    <w:p w14:paraId="2769EDB5" w14:textId="77777777" w:rsidR="007965FB" w:rsidRDefault="007965FB" w:rsidP="007965FB"/>
    <w:p w14:paraId="25D0F00E" w14:textId="77777777" w:rsidR="007965FB" w:rsidRDefault="007965FB" w:rsidP="007965FB">
      <w:bookmarkStart w:id="1" w:name="ZTXT_Anrede"/>
      <w:bookmarkEnd w:id="1"/>
      <w:r>
        <w:t>Sehr geehrte/-r Frau/Herr</w:t>
      </w:r>
      <w:r w:rsidR="002E72A9">
        <w:t xml:space="preserve"> </w:t>
      </w:r>
      <w:r w:rsidR="004F222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2225">
        <w:rPr>
          <w:b/>
        </w:rPr>
        <w:instrText xml:space="preserve"> FORMTEXT </w:instrText>
      </w:r>
      <w:r w:rsidR="004F2225">
        <w:rPr>
          <w:b/>
        </w:rPr>
      </w:r>
      <w:r w:rsidR="004F2225">
        <w:rPr>
          <w:b/>
        </w:rPr>
        <w:fldChar w:fldCharType="separate"/>
      </w:r>
      <w:r w:rsidR="004F2225">
        <w:rPr>
          <w:b/>
          <w:noProof/>
        </w:rPr>
        <w:t> </w:t>
      </w:r>
      <w:r w:rsidR="004F2225">
        <w:rPr>
          <w:b/>
          <w:noProof/>
        </w:rPr>
        <w:t> </w:t>
      </w:r>
      <w:r w:rsidR="004F2225">
        <w:rPr>
          <w:b/>
          <w:noProof/>
        </w:rPr>
        <w:t> </w:t>
      </w:r>
      <w:r w:rsidR="004F2225">
        <w:rPr>
          <w:b/>
          <w:noProof/>
        </w:rPr>
        <w:t> </w:t>
      </w:r>
      <w:r w:rsidR="004F2225">
        <w:rPr>
          <w:b/>
          <w:noProof/>
        </w:rPr>
        <w:t> </w:t>
      </w:r>
      <w:r w:rsidR="004F2225">
        <w:rPr>
          <w:b/>
        </w:rPr>
        <w:fldChar w:fldCharType="end"/>
      </w:r>
    </w:p>
    <w:p w14:paraId="5B95FE82" w14:textId="77777777" w:rsidR="007965FB" w:rsidRDefault="007965FB" w:rsidP="007965FB"/>
    <w:p w14:paraId="2451AEA0" w14:textId="77777777" w:rsidR="00D23220" w:rsidRDefault="007965FB" w:rsidP="004F2225">
      <w:bookmarkStart w:id="2" w:name="ZLBL_Textbeginn"/>
      <w:bookmarkEnd w:id="2"/>
      <w:r>
        <w:t>zu Ihrem Auskunftsersuchen nach Art. 15 DS-GVO geben w</w:t>
      </w:r>
      <w:r w:rsidR="004F2225">
        <w:t>ir Ihnen die folgende Auskunft:</w:t>
      </w:r>
      <w:r w:rsidR="004F2225">
        <w:tab/>
      </w:r>
    </w:p>
    <w:p w14:paraId="6CA4EB17" w14:textId="77777777" w:rsidR="00CC7347" w:rsidRDefault="00067A3D" w:rsidP="00CC7347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>
        <w:rPr>
          <w:b/>
          <w:u w:val="single"/>
        </w:rPr>
        <w:t>Verarbeitete p</w:t>
      </w:r>
      <w:r w:rsidR="00CC7347">
        <w:rPr>
          <w:b/>
          <w:u w:val="single"/>
        </w:rPr>
        <w:t>ersonenbezogene Daten</w:t>
      </w:r>
    </w:p>
    <w:p w14:paraId="0DDBCFB0" w14:textId="77777777" w:rsidR="00CC7347" w:rsidRDefault="00CC7347" w:rsidP="00CC7347">
      <w:pPr>
        <w:rPr>
          <w:b/>
          <w:u w:val="single"/>
        </w:rPr>
      </w:pPr>
    </w:p>
    <w:p w14:paraId="44BB5001" w14:textId="77777777" w:rsidR="00CC7347" w:rsidRPr="00CC7347" w:rsidRDefault="00CC7347" w:rsidP="00CC7347">
      <w:pPr>
        <w:rPr>
          <w:i/>
        </w:rPr>
      </w:pPr>
      <w:r w:rsidRPr="00CC7347">
        <w:rPr>
          <w:i/>
        </w:rPr>
        <w:t>Die g</w:t>
      </w:r>
      <w:r w:rsidR="004F2225">
        <w:rPr>
          <w:i/>
        </w:rPr>
        <w:t>espeicherten personenbezogenen St</w:t>
      </w:r>
      <w:r w:rsidRPr="00CC7347">
        <w:rPr>
          <w:i/>
        </w:rPr>
        <w:t>a</w:t>
      </w:r>
      <w:r w:rsidR="004F2225">
        <w:rPr>
          <w:i/>
        </w:rPr>
        <w:t>mmda</w:t>
      </w:r>
      <w:r w:rsidRPr="00CC7347">
        <w:rPr>
          <w:i/>
        </w:rPr>
        <w:t>te</w:t>
      </w:r>
      <w:r w:rsidR="00610E07">
        <w:rPr>
          <w:i/>
        </w:rPr>
        <w:t>n müss</w:t>
      </w:r>
      <w:r w:rsidRPr="00CC7347">
        <w:rPr>
          <w:i/>
        </w:rPr>
        <w:t>en konkret genannt werde</w:t>
      </w:r>
      <w:r w:rsidR="004F2225">
        <w:rPr>
          <w:i/>
        </w:rPr>
        <w:t>n</w:t>
      </w:r>
      <w:r w:rsidRPr="00CC7347">
        <w:rPr>
          <w:i/>
        </w:rPr>
        <w:t>, eine Bezeich</w:t>
      </w:r>
      <w:r w:rsidR="00610E07">
        <w:rPr>
          <w:i/>
        </w:rPr>
        <w:t>nung der jeweiligen Oberbegriffe</w:t>
      </w:r>
      <w:r w:rsidRPr="00CC7347">
        <w:rPr>
          <w:i/>
        </w:rPr>
        <w:t xml:space="preserve"> (Name, Anschrift etc.) ist nicht ausreichend</w:t>
      </w:r>
      <w:r w:rsidR="00C324C5">
        <w:rPr>
          <w:i/>
        </w:rPr>
        <w:t>.</w:t>
      </w:r>
    </w:p>
    <w:p w14:paraId="60F911A0" w14:textId="77777777" w:rsidR="00CC7347" w:rsidRDefault="00CC7347" w:rsidP="00CC7347"/>
    <w:p w14:paraId="4E260A1B" w14:textId="77777777" w:rsidR="00CC7347" w:rsidRDefault="00CC7347" w:rsidP="00CC7347">
      <w:r w:rsidRPr="00CC7347">
        <w:t xml:space="preserve">Die folgenden personenbezogenen Daten </w:t>
      </w:r>
      <w:r w:rsidR="00085E81">
        <w:t>von Ihnen werden in unserer Praxis verarbeitet</w:t>
      </w:r>
      <w:r>
        <w:t>:</w:t>
      </w:r>
    </w:p>
    <w:p w14:paraId="245E85A0" w14:textId="77777777" w:rsidR="00CC7347" w:rsidRDefault="00CC7347" w:rsidP="00CC7347"/>
    <w:p w14:paraId="59392078" w14:textId="77777777" w:rsidR="004F2225" w:rsidRPr="004F2225" w:rsidRDefault="004F2225" w:rsidP="004F2225">
      <w:pPr>
        <w:pStyle w:val="Listenabsatz"/>
        <w:numPr>
          <w:ilvl w:val="0"/>
          <w:numId w:val="6"/>
        </w:numPr>
        <w:rPr>
          <w:b/>
        </w:rPr>
      </w:pPr>
      <w:r w:rsidRPr="004F2225">
        <w:rPr>
          <w:b/>
        </w:rPr>
        <w:t>Stammdaten</w:t>
      </w:r>
    </w:p>
    <w:p w14:paraId="7F9F7129" w14:textId="77777777" w:rsidR="004F2225" w:rsidRDefault="004F2225" w:rsidP="00CC734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5"/>
        <w:gridCol w:w="6717"/>
      </w:tblGrid>
      <w:tr w:rsidR="00CC7347" w14:paraId="2A8B4315" w14:textId="77777777" w:rsidTr="00C324C5">
        <w:tc>
          <w:tcPr>
            <w:tcW w:w="1980" w:type="dxa"/>
          </w:tcPr>
          <w:p w14:paraId="22C51C5F" w14:textId="77777777" w:rsidR="00CC7347" w:rsidRDefault="00CC7347" w:rsidP="00CC7347">
            <w:r>
              <w:t>Name:</w:t>
            </w:r>
          </w:p>
        </w:tc>
        <w:tc>
          <w:tcPr>
            <w:tcW w:w="7082" w:type="dxa"/>
          </w:tcPr>
          <w:p w14:paraId="7EDE2054" w14:textId="77777777" w:rsidR="00CC7347" w:rsidRDefault="00CC7347" w:rsidP="00CC7347"/>
        </w:tc>
      </w:tr>
      <w:tr w:rsidR="00CC7347" w14:paraId="477CBEA6" w14:textId="77777777" w:rsidTr="00C324C5">
        <w:tc>
          <w:tcPr>
            <w:tcW w:w="1980" w:type="dxa"/>
          </w:tcPr>
          <w:p w14:paraId="3B994D2D" w14:textId="77777777" w:rsidR="00CC7347" w:rsidRDefault="00CC7347" w:rsidP="00CC7347">
            <w:r>
              <w:t>Vorname:</w:t>
            </w:r>
          </w:p>
        </w:tc>
        <w:tc>
          <w:tcPr>
            <w:tcW w:w="7082" w:type="dxa"/>
          </w:tcPr>
          <w:p w14:paraId="03329B4E" w14:textId="77777777" w:rsidR="00CC7347" w:rsidRDefault="00CC7347" w:rsidP="00CC7347"/>
        </w:tc>
      </w:tr>
      <w:tr w:rsidR="00604E33" w14:paraId="554B31FF" w14:textId="77777777" w:rsidTr="00C324C5">
        <w:tc>
          <w:tcPr>
            <w:tcW w:w="1980" w:type="dxa"/>
          </w:tcPr>
          <w:p w14:paraId="17AAD2CE" w14:textId="77777777" w:rsidR="00604E33" w:rsidRDefault="00604E33" w:rsidP="00CC7347">
            <w:r>
              <w:t>Geburtsdatum:</w:t>
            </w:r>
          </w:p>
        </w:tc>
        <w:tc>
          <w:tcPr>
            <w:tcW w:w="7082" w:type="dxa"/>
          </w:tcPr>
          <w:p w14:paraId="0F65F3EB" w14:textId="77777777" w:rsidR="00604E33" w:rsidRDefault="00604E33" w:rsidP="00CC7347"/>
        </w:tc>
      </w:tr>
      <w:tr w:rsidR="00604E33" w14:paraId="080A5D3F" w14:textId="77777777" w:rsidTr="00C324C5">
        <w:tc>
          <w:tcPr>
            <w:tcW w:w="1980" w:type="dxa"/>
          </w:tcPr>
          <w:p w14:paraId="40C9E33F" w14:textId="77777777" w:rsidR="00604E33" w:rsidRDefault="00604E33" w:rsidP="00CC7347">
            <w:r>
              <w:t>Geschlecht:</w:t>
            </w:r>
          </w:p>
        </w:tc>
        <w:tc>
          <w:tcPr>
            <w:tcW w:w="7082" w:type="dxa"/>
          </w:tcPr>
          <w:p w14:paraId="1C1FB909" w14:textId="77777777" w:rsidR="00604E33" w:rsidRDefault="00604E33" w:rsidP="00CC7347"/>
        </w:tc>
      </w:tr>
      <w:tr w:rsidR="00CC7347" w14:paraId="511C950D" w14:textId="77777777" w:rsidTr="00C324C5">
        <w:tc>
          <w:tcPr>
            <w:tcW w:w="1980" w:type="dxa"/>
          </w:tcPr>
          <w:p w14:paraId="10A7FE99" w14:textId="77777777" w:rsidR="00CC7347" w:rsidRDefault="00CC7347" w:rsidP="00CC7347">
            <w:r>
              <w:t>Anschrift:</w:t>
            </w:r>
          </w:p>
          <w:p w14:paraId="17DEFCB7" w14:textId="77777777" w:rsidR="00CC7347" w:rsidRDefault="00CC7347" w:rsidP="00CC7347"/>
        </w:tc>
        <w:tc>
          <w:tcPr>
            <w:tcW w:w="7082" w:type="dxa"/>
          </w:tcPr>
          <w:p w14:paraId="6091B6BF" w14:textId="77777777" w:rsidR="00CC7347" w:rsidRDefault="00CC7347" w:rsidP="00CC7347"/>
        </w:tc>
      </w:tr>
      <w:tr w:rsidR="00960CF6" w14:paraId="3F0A69DA" w14:textId="77777777" w:rsidTr="00C324C5">
        <w:tc>
          <w:tcPr>
            <w:tcW w:w="1980" w:type="dxa"/>
          </w:tcPr>
          <w:p w14:paraId="508F017E" w14:textId="77777777" w:rsidR="00960CF6" w:rsidRDefault="00960CF6" w:rsidP="00CC7347">
            <w:r>
              <w:t>Behandler</w:t>
            </w:r>
            <w:r w:rsidR="008168BB">
              <w:t>:</w:t>
            </w:r>
            <w:r>
              <w:t xml:space="preserve"> </w:t>
            </w:r>
          </w:p>
        </w:tc>
        <w:tc>
          <w:tcPr>
            <w:tcW w:w="7082" w:type="dxa"/>
          </w:tcPr>
          <w:p w14:paraId="19391C96" w14:textId="77777777" w:rsidR="00960CF6" w:rsidRDefault="00960CF6" w:rsidP="00CC7347"/>
        </w:tc>
      </w:tr>
      <w:tr w:rsidR="00C324C5" w14:paraId="07F67237" w14:textId="77777777" w:rsidTr="00C324C5">
        <w:tc>
          <w:tcPr>
            <w:tcW w:w="1980" w:type="dxa"/>
          </w:tcPr>
          <w:p w14:paraId="0D8BB55A" w14:textId="77777777" w:rsidR="00C324C5" w:rsidRDefault="00C324C5" w:rsidP="00CC7347">
            <w:r>
              <w:t>Krankenkasse</w:t>
            </w:r>
            <w:r w:rsidR="00604E33">
              <w:t>ndaten</w:t>
            </w:r>
            <w:r>
              <w:t>:</w:t>
            </w:r>
          </w:p>
        </w:tc>
        <w:tc>
          <w:tcPr>
            <w:tcW w:w="7082" w:type="dxa"/>
          </w:tcPr>
          <w:p w14:paraId="43B8F96A" w14:textId="77777777" w:rsidR="00C324C5" w:rsidRDefault="00C324C5" w:rsidP="00CC7347"/>
          <w:p w14:paraId="2A45286F" w14:textId="77777777" w:rsidR="00DF0866" w:rsidRDefault="00DF0866" w:rsidP="00CC7347"/>
          <w:p w14:paraId="3A2CE465" w14:textId="77777777" w:rsidR="00DF0866" w:rsidRDefault="00DF0866" w:rsidP="00CC7347"/>
          <w:p w14:paraId="6742C7C3" w14:textId="77777777" w:rsidR="00DF0866" w:rsidRDefault="00DF0866" w:rsidP="00CC7347"/>
        </w:tc>
      </w:tr>
      <w:tr w:rsidR="002E72A9" w14:paraId="350E4EDC" w14:textId="77777777" w:rsidTr="00C324C5">
        <w:tc>
          <w:tcPr>
            <w:tcW w:w="1980" w:type="dxa"/>
          </w:tcPr>
          <w:p w14:paraId="14884A73" w14:textId="77777777" w:rsidR="002E72A9" w:rsidRDefault="002E72A9" w:rsidP="00CC7347">
            <w:r>
              <w:t>Hausarzt:</w:t>
            </w:r>
          </w:p>
        </w:tc>
        <w:tc>
          <w:tcPr>
            <w:tcW w:w="7082" w:type="dxa"/>
          </w:tcPr>
          <w:p w14:paraId="4B9CE688" w14:textId="77777777" w:rsidR="002E72A9" w:rsidRDefault="002E72A9" w:rsidP="00CC7347"/>
          <w:p w14:paraId="5D44D78E" w14:textId="77777777" w:rsidR="00DF0866" w:rsidRDefault="00DF0866" w:rsidP="00CC7347"/>
        </w:tc>
      </w:tr>
      <w:tr w:rsidR="00CC7347" w14:paraId="13D5A39D" w14:textId="77777777" w:rsidTr="00C324C5">
        <w:tc>
          <w:tcPr>
            <w:tcW w:w="1980" w:type="dxa"/>
          </w:tcPr>
          <w:p w14:paraId="00F41376" w14:textId="77777777" w:rsidR="00CC7347" w:rsidRDefault="00C324C5" w:rsidP="00C324C5">
            <w:r>
              <w:t>Telefon-Nr.:</w:t>
            </w:r>
          </w:p>
        </w:tc>
        <w:tc>
          <w:tcPr>
            <w:tcW w:w="7082" w:type="dxa"/>
          </w:tcPr>
          <w:p w14:paraId="2E9B388F" w14:textId="77777777" w:rsidR="00CC7347" w:rsidRDefault="00CC7347" w:rsidP="00CC7347"/>
        </w:tc>
      </w:tr>
      <w:tr w:rsidR="00CC7347" w14:paraId="1119A31B" w14:textId="77777777" w:rsidTr="00C324C5">
        <w:tc>
          <w:tcPr>
            <w:tcW w:w="1980" w:type="dxa"/>
          </w:tcPr>
          <w:p w14:paraId="05F27EF7" w14:textId="77777777" w:rsidR="00CC7347" w:rsidRDefault="00C324C5" w:rsidP="00CC7347">
            <w:r>
              <w:t>Mobil-Nr.:</w:t>
            </w:r>
          </w:p>
        </w:tc>
        <w:tc>
          <w:tcPr>
            <w:tcW w:w="7082" w:type="dxa"/>
          </w:tcPr>
          <w:p w14:paraId="42FD790C" w14:textId="77777777" w:rsidR="00CC7347" w:rsidRDefault="00CC7347" w:rsidP="00CC7347"/>
        </w:tc>
      </w:tr>
      <w:tr w:rsidR="00CC7347" w14:paraId="287C71DE" w14:textId="77777777" w:rsidTr="00C324C5">
        <w:tc>
          <w:tcPr>
            <w:tcW w:w="1980" w:type="dxa"/>
          </w:tcPr>
          <w:p w14:paraId="1F930798" w14:textId="77777777" w:rsidR="00CC7347" w:rsidRDefault="00085E81" w:rsidP="002E72A9">
            <w:pPr>
              <w:tabs>
                <w:tab w:val="right" w:pos="1764"/>
              </w:tabs>
            </w:pPr>
            <w:r>
              <w:lastRenderedPageBreak/>
              <w:t>Sonstiges</w:t>
            </w:r>
            <w:r w:rsidR="00604E33">
              <w:t xml:space="preserve"> (z.B. Kommentar, Notiz)</w:t>
            </w:r>
            <w:r w:rsidR="002E72A9">
              <w:t>:</w:t>
            </w:r>
            <w:r w:rsidR="002E72A9">
              <w:tab/>
            </w:r>
          </w:p>
          <w:p w14:paraId="66972251" w14:textId="77777777" w:rsidR="002E72A9" w:rsidRDefault="002E72A9" w:rsidP="002E72A9">
            <w:pPr>
              <w:tabs>
                <w:tab w:val="right" w:pos="1764"/>
              </w:tabs>
            </w:pPr>
          </w:p>
        </w:tc>
        <w:tc>
          <w:tcPr>
            <w:tcW w:w="7082" w:type="dxa"/>
          </w:tcPr>
          <w:p w14:paraId="4F0C5DEF" w14:textId="77777777" w:rsidR="00CC7347" w:rsidRDefault="00CC7347" w:rsidP="00CC7347"/>
        </w:tc>
      </w:tr>
      <w:tr w:rsidR="00CC7347" w14:paraId="58EEC90E" w14:textId="77777777" w:rsidTr="00C324C5">
        <w:tc>
          <w:tcPr>
            <w:tcW w:w="1980" w:type="dxa"/>
          </w:tcPr>
          <w:p w14:paraId="49291589" w14:textId="77777777" w:rsidR="00CC7347" w:rsidRDefault="001800CA" w:rsidP="00CC7347">
            <w:r>
              <w:t>[…]</w:t>
            </w:r>
          </w:p>
        </w:tc>
        <w:tc>
          <w:tcPr>
            <w:tcW w:w="7082" w:type="dxa"/>
          </w:tcPr>
          <w:p w14:paraId="482BF1F9" w14:textId="77777777" w:rsidR="00CC7347" w:rsidRDefault="00CC7347" w:rsidP="00CC7347"/>
        </w:tc>
      </w:tr>
      <w:tr w:rsidR="00CC7347" w14:paraId="43547024" w14:textId="77777777" w:rsidTr="00C324C5">
        <w:tc>
          <w:tcPr>
            <w:tcW w:w="1980" w:type="dxa"/>
          </w:tcPr>
          <w:p w14:paraId="5BA3F1A1" w14:textId="77777777" w:rsidR="00CC7347" w:rsidRDefault="00CC7347" w:rsidP="00CC7347"/>
        </w:tc>
        <w:tc>
          <w:tcPr>
            <w:tcW w:w="7082" w:type="dxa"/>
          </w:tcPr>
          <w:p w14:paraId="3B799BA2" w14:textId="77777777" w:rsidR="00CC7347" w:rsidRDefault="00CC7347" w:rsidP="00CC7347"/>
        </w:tc>
      </w:tr>
    </w:tbl>
    <w:p w14:paraId="195EEA33" w14:textId="77777777" w:rsidR="00CC7347" w:rsidRDefault="00CC7347" w:rsidP="00CC7347"/>
    <w:p w14:paraId="694B6730" w14:textId="77777777" w:rsidR="002E72A9" w:rsidRDefault="004F2225" w:rsidP="004F2225">
      <w:pPr>
        <w:pStyle w:val="Listenabsatz"/>
        <w:numPr>
          <w:ilvl w:val="0"/>
          <w:numId w:val="6"/>
        </w:numPr>
        <w:rPr>
          <w:b/>
        </w:rPr>
      </w:pPr>
      <w:r w:rsidRPr="004F2225">
        <w:rPr>
          <w:b/>
        </w:rPr>
        <w:t xml:space="preserve">Behandlungsdaten </w:t>
      </w:r>
    </w:p>
    <w:p w14:paraId="0CC29347" w14:textId="77777777" w:rsidR="004F2225" w:rsidRDefault="004F2225" w:rsidP="004F2225">
      <w:pPr>
        <w:rPr>
          <w:b/>
        </w:rPr>
      </w:pPr>
    </w:p>
    <w:p w14:paraId="4240E94F" w14:textId="5DA23FB6" w:rsidR="00664A60" w:rsidRDefault="004F2225" w:rsidP="004F2225">
      <w:r w:rsidRPr="00664A60">
        <w:rPr>
          <w:i/>
        </w:rPr>
        <w:t>Art. 15 Abs. 3 DS-GVO</w:t>
      </w:r>
      <w:r w:rsidR="00404576" w:rsidRPr="00664A60">
        <w:rPr>
          <w:i/>
        </w:rPr>
        <w:t xml:space="preserve"> </w:t>
      </w:r>
      <w:r w:rsidR="00FC04C7">
        <w:rPr>
          <w:i/>
        </w:rPr>
        <w:t>gewährt</w:t>
      </w:r>
      <w:r w:rsidR="00FC04C7" w:rsidRPr="00664A60">
        <w:rPr>
          <w:i/>
        </w:rPr>
        <w:t xml:space="preserve"> </w:t>
      </w:r>
      <w:r w:rsidR="00C6290B">
        <w:rPr>
          <w:i/>
        </w:rPr>
        <w:t xml:space="preserve"> einen</w:t>
      </w:r>
      <w:r w:rsidRPr="00664A60">
        <w:rPr>
          <w:i/>
        </w:rPr>
        <w:t xml:space="preserve"> </w:t>
      </w:r>
      <w:hyperlink r:id="rId8" w:history="1">
        <w:r w:rsidRPr="00B34C40">
          <w:rPr>
            <w:rStyle w:val="Hyperlink"/>
            <w:i/>
          </w:rPr>
          <w:t xml:space="preserve">Anspruch auf </w:t>
        </w:r>
        <w:r w:rsidR="00122256" w:rsidRPr="00B34C40">
          <w:rPr>
            <w:rStyle w:val="Hyperlink"/>
            <w:i/>
          </w:rPr>
          <w:t xml:space="preserve"> </w:t>
        </w:r>
        <w:r w:rsidR="00145A4B" w:rsidRPr="00B34C40">
          <w:rPr>
            <w:rStyle w:val="Hyperlink"/>
            <w:bCs/>
            <w:i/>
          </w:rPr>
          <w:t>eine vollständige Kopie der Patientenakte</w:t>
        </w:r>
        <w:bookmarkStart w:id="3" w:name="_GoBack"/>
        <w:bookmarkEnd w:id="3"/>
      </w:hyperlink>
      <w:r w:rsidR="00145A4B">
        <w:rPr>
          <w:bCs/>
          <w:i/>
        </w:rPr>
        <w:t>.</w:t>
      </w:r>
    </w:p>
    <w:p w14:paraId="4F434175" w14:textId="4AFC44A8" w:rsidR="00664A60" w:rsidRPr="00664A60" w:rsidRDefault="00664A60" w:rsidP="004F2225">
      <w:pPr>
        <w:rPr>
          <w:i/>
        </w:rPr>
      </w:pPr>
      <w:r>
        <w:rPr>
          <w:i/>
        </w:rPr>
        <w:t xml:space="preserve">Daher </w:t>
      </w:r>
      <w:r w:rsidR="00145A4B">
        <w:rPr>
          <w:i/>
        </w:rPr>
        <w:t xml:space="preserve">ist </w:t>
      </w:r>
      <w:r>
        <w:rPr>
          <w:i/>
        </w:rPr>
        <w:t xml:space="preserve">die Auskunft nach Art. 15 </w:t>
      </w:r>
      <w:r w:rsidR="008F5BD8">
        <w:rPr>
          <w:i/>
        </w:rPr>
        <w:t xml:space="preserve">Abs. 1 </w:t>
      </w:r>
      <w:r>
        <w:rPr>
          <w:i/>
        </w:rPr>
        <w:t>DS-GVO</w:t>
      </w:r>
      <w:r w:rsidR="00122256">
        <w:rPr>
          <w:i/>
        </w:rPr>
        <w:t xml:space="preserve"> </w:t>
      </w:r>
      <w:r w:rsidR="00145A4B">
        <w:rPr>
          <w:i/>
        </w:rPr>
        <w:t>um die</w:t>
      </w:r>
      <w:r>
        <w:rPr>
          <w:i/>
        </w:rPr>
        <w:t xml:space="preserve"> Kopie der vollständigen Patientenakte </w:t>
      </w:r>
      <w:r w:rsidR="00145A4B">
        <w:rPr>
          <w:i/>
        </w:rPr>
        <w:t xml:space="preserve">zu </w:t>
      </w:r>
      <w:r w:rsidR="00122256">
        <w:rPr>
          <w:i/>
        </w:rPr>
        <w:t>ergänz</w:t>
      </w:r>
      <w:r w:rsidR="00145A4B">
        <w:rPr>
          <w:i/>
        </w:rPr>
        <w:t>en, wenn der Patient dies nach Art. 15 Abs. 3 DS-GVO wünscht</w:t>
      </w:r>
      <w:r w:rsidR="00122256">
        <w:rPr>
          <w:i/>
        </w:rPr>
        <w:t xml:space="preserve">. </w:t>
      </w:r>
    </w:p>
    <w:p w14:paraId="62330376" w14:textId="77777777" w:rsidR="004F2225" w:rsidRPr="004F2225" w:rsidRDefault="004F2225" w:rsidP="004F2225">
      <w:pPr>
        <w:pStyle w:val="Listenabsatz"/>
        <w:ind w:left="360"/>
        <w:rPr>
          <w:b/>
        </w:rPr>
      </w:pPr>
    </w:p>
    <w:p w14:paraId="5A18BD87" w14:textId="14869C2D" w:rsidR="00085E81" w:rsidRPr="00085E81" w:rsidRDefault="00085E81" w:rsidP="00085E81">
      <w:r w:rsidRPr="005A013D">
        <w:rPr>
          <w:highlight w:val="yellow"/>
        </w:rPr>
        <w:t xml:space="preserve">In der </w:t>
      </w:r>
      <w:r w:rsidRPr="005A013D">
        <w:rPr>
          <w:b/>
          <w:highlight w:val="yellow"/>
        </w:rPr>
        <w:t>Anlage</w:t>
      </w:r>
      <w:r w:rsidRPr="005A013D">
        <w:rPr>
          <w:highlight w:val="yellow"/>
        </w:rPr>
        <w:t xml:space="preserve"> </w:t>
      </w:r>
      <w:r w:rsidR="005939F9">
        <w:rPr>
          <w:highlight w:val="yellow"/>
        </w:rPr>
        <w:t>befindet sich</w:t>
      </w:r>
      <w:r w:rsidRPr="005A013D">
        <w:rPr>
          <w:highlight w:val="yellow"/>
        </w:rPr>
        <w:t xml:space="preserve"> </w:t>
      </w:r>
      <w:r w:rsidR="004F2225" w:rsidRPr="005A013D">
        <w:rPr>
          <w:highlight w:val="yellow"/>
        </w:rPr>
        <w:t>eine Kopie Ihrer</w:t>
      </w:r>
      <w:r w:rsidRPr="005A013D">
        <w:rPr>
          <w:highlight w:val="yellow"/>
        </w:rPr>
        <w:t xml:space="preserve"> </w:t>
      </w:r>
      <w:r w:rsidR="00FA6878">
        <w:rPr>
          <w:highlight w:val="yellow"/>
        </w:rPr>
        <w:t xml:space="preserve">Patientenakte mit Ihren </w:t>
      </w:r>
      <w:r w:rsidR="004F2225" w:rsidRPr="005A013D">
        <w:rPr>
          <w:highlight w:val="yellow"/>
        </w:rPr>
        <w:t>Behandlungsdaten (</w:t>
      </w:r>
      <w:r w:rsidR="00DB284E" w:rsidRPr="005A013D">
        <w:rPr>
          <w:highlight w:val="yellow"/>
        </w:rPr>
        <w:t xml:space="preserve">Diagnosen, Untersuchungsergebnisse, Befunde der behandelnden Ärzte und Angaben zu Behandlungen oder Eingriffen </w:t>
      </w:r>
      <w:r w:rsidR="004F2225" w:rsidRPr="005A013D">
        <w:rPr>
          <w:highlight w:val="yellow"/>
        </w:rPr>
        <w:t>etc.)</w:t>
      </w:r>
      <w:r w:rsidRPr="005A013D">
        <w:rPr>
          <w:highlight w:val="yellow"/>
        </w:rPr>
        <w:t>.</w:t>
      </w:r>
    </w:p>
    <w:p w14:paraId="022BC0F5" w14:textId="77777777" w:rsidR="00CC7347" w:rsidRPr="00085E81" w:rsidRDefault="00CC7347" w:rsidP="00085E81">
      <w:pPr>
        <w:rPr>
          <w:b/>
          <w:u w:val="single"/>
        </w:rPr>
      </w:pPr>
    </w:p>
    <w:p w14:paraId="63963378" w14:textId="77777777" w:rsidR="007965FB" w:rsidRDefault="007965FB" w:rsidP="007965FB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 w:rsidRPr="007965FB">
        <w:rPr>
          <w:b/>
          <w:u w:val="single"/>
        </w:rPr>
        <w:t xml:space="preserve">Zwecke der Verarbeitung </w:t>
      </w:r>
    </w:p>
    <w:p w14:paraId="144172D7" w14:textId="77777777" w:rsidR="00067A3D" w:rsidRDefault="00067A3D" w:rsidP="00067A3D">
      <w:pPr>
        <w:pStyle w:val="Listenabsatz"/>
        <w:ind w:left="357"/>
        <w:rPr>
          <w:b/>
          <w:u w:val="single"/>
        </w:rPr>
      </w:pPr>
    </w:p>
    <w:p w14:paraId="2DDF7055" w14:textId="77777777" w:rsidR="00E37D38" w:rsidRPr="005A013D" w:rsidRDefault="005A013D" w:rsidP="00E37D38">
      <w:pPr>
        <w:rPr>
          <w:i/>
        </w:rPr>
      </w:pPr>
      <w:r w:rsidRPr="005A013D">
        <w:rPr>
          <w:i/>
        </w:rPr>
        <w:t>Die konkreten Zwecke der Datenverarbeitung sind zu bezeichnen.</w:t>
      </w:r>
    </w:p>
    <w:p w14:paraId="6FE538A1" w14:textId="77777777" w:rsidR="007965FB" w:rsidRPr="007965FB" w:rsidRDefault="007965FB" w:rsidP="007965FB">
      <w:pPr>
        <w:pStyle w:val="Listenabsatz"/>
        <w:ind w:left="357"/>
        <w:rPr>
          <w:u w:val="single"/>
        </w:rPr>
      </w:pPr>
    </w:p>
    <w:p w14:paraId="47BA6AD4" w14:textId="77777777" w:rsidR="00067A3D" w:rsidRDefault="00960CF6" w:rsidP="00B70162">
      <w:pPr>
        <w:pStyle w:val="Listenabsatz"/>
        <w:numPr>
          <w:ilvl w:val="0"/>
          <w:numId w:val="4"/>
        </w:numPr>
        <w:rPr>
          <w:highlight w:val="yellow"/>
        </w:rPr>
      </w:pPr>
      <w:r>
        <w:rPr>
          <w:highlight w:val="yellow"/>
        </w:rPr>
        <w:t>Ä</w:t>
      </w:r>
      <w:r w:rsidR="007965FB" w:rsidRPr="005A013D">
        <w:rPr>
          <w:highlight w:val="yellow"/>
        </w:rPr>
        <w:t xml:space="preserve">rztliche Behandlung </w:t>
      </w:r>
    </w:p>
    <w:p w14:paraId="55A1280C" w14:textId="77777777" w:rsidR="007965FB" w:rsidRPr="005A013D" w:rsidRDefault="007965FB" w:rsidP="00B70162">
      <w:pPr>
        <w:pStyle w:val="Listenabsatz"/>
        <w:numPr>
          <w:ilvl w:val="0"/>
          <w:numId w:val="4"/>
        </w:numPr>
        <w:rPr>
          <w:highlight w:val="yellow"/>
        </w:rPr>
      </w:pPr>
      <w:r w:rsidRPr="005A013D">
        <w:rPr>
          <w:highlight w:val="yellow"/>
        </w:rPr>
        <w:t>Dokumentation und Abrechnung</w:t>
      </w:r>
      <w:r w:rsidR="00067A3D">
        <w:rPr>
          <w:highlight w:val="yellow"/>
        </w:rPr>
        <w:t xml:space="preserve"> der Behandlung</w:t>
      </w:r>
    </w:p>
    <w:p w14:paraId="228A36D1" w14:textId="77777777" w:rsidR="00B70162" w:rsidRDefault="00B70162" w:rsidP="00B70162">
      <w:pPr>
        <w:pStyle w:val="Listenabsatz"/>
        <w:numPr>
          <w:ilvl w:val="0"/>
          <w:numId w:val="4"/>
        </w:numPr>
        <w:rPr>
          <w:highlight w:val="yellow"/>
        </w:rPr>
      </w:pPr>
      <w:r w:rsidRPr="005A013D">
        <w:rPr>
          <w:highlight w:val="yellow"/>
        </w:rPr>
        <w:t xml:space="preserve">Recall-Service zur Erinnerung </w:t>
      </w:r>
      <w:r w:rsidR="004B08F5">
        <w:rPr>
          <w:highlight w:val="yellow"/>
        </w:rPr>
        <w:t>an</w:t>
      </w:r>
      <w:r w:rsidRPr="005A013D">
        <w:rPr>
          <w:highlight w:val="yellow"/>
        </w:rPr>
        <w:t xml:space="preserve"> n</w:t>
      </w:r>
      <w:r w:rsidR="004B08F5">
        <w:rPr>
          <w:highlight w:val="yellow"/>
        </w:rPr>
        <w:t>eue</w:t>
      </w:r>
      <w:r w:rsidRPr="005A013D">
        <w:rPr>
          <w:highlight w:val="yellow"/>
        </w:rPr>
        <w:t xml:space="preserve"> Terminvereinbarung</w:t>
      </w:r>
    </w:p>
    <w:p w14:paraId="2B65BD54" w14:textId="77777777" w:rsidR="00067A3D" w:rsidRPr="005A013D" w:rsidRDefault="00067A3D" w:rsidP="00067A3D">
      <w:pPr>
        <w:pStyle w:val="Listenabsatz"/>
        <w:ind w:left="360"/>
        <w:rPr>
          <w:highlight w:val="yellow"/>
        </w:rPr>
      </w:pPr>
    </w:p>
    <w:p w14:paraId="791D0B57" w14:textId="77777777" w:rsidR="007965FB" w:rsidRDefault="007965FB" w:rsidP="007965FB"/>
    <w:p w14:paraId="6A4901EA" w14:textId="77777777" w:rsidR="007965FB" w:rsidRDefault="007965FB" w:rsidP="007965FB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 w:rsidRPr="007965FB">
        <w:rPr>
          <w:b/>
          <w:u w:val="single"/>
        </w:rPr>
        <w:t>Kategorien personenbezogene</w:t>
      </w:r>
      <w:r w:rsidR="005A013D">
        <w:rPr>
          <w:b/>
          <w:u w:val="single"/>
        </w:rPr>
        <w:t>r Daten</w:t>
      </w:r>
    </w:p>
    <w:p w14:paraId="0DDB4AD9" w14:textId="77777777" w:rsidR="00067A3D" w:rsidRPr="007965FB" w:rsidRDefault="00067A3D" w:rsidP="00067A3D">
      <w:pPr>
        <w:pStyle w:val="Listenabsatz"/>
        <w:ind w:left="357"/>
        <w:rPr>
          <w:b/>
          <w:u w:val="single"/>
        </w:rPr>
      </w:pPr>
    </w:p>
    <w:p w14:paraId="30D31C55" w14:textId="77777777" w:rsidR="007965FB" w:rsidRPr="005A013D" w:rsidRDefault="005A013D" w:rsidP="007965FB">
      <w:pPr>
        <w:rPr>
          <w:i/>
        </w:rPr>
      </w:pPr>
      <w:r w:rsidRPr="005A013D">
        <w:rPr>
          <w:i/>
        </w:rPr>
        <w:t xml:space="preserve">Es sind die Kategorien der verarbeiteten Daten zu nennen, damit die Patientin / der Patient einen aussagekräftigen Überblick über </w:t>
      </w:r>
      <w:r>
        <w:rPr>
          <w:i/>
        </w:rPr>
        <w:t>die</w:t>
      </w:r>
      <w:r w:rsidRPr="005A013D">
        <w:rPr>
          <w:i/>
        </w:rPr>
        <w:t xml:space="preserve"> Datenverarbeitungen</w:t>
      </w:r>
      <w:r>
        <w:rPr>
          <w:i/>
        </w:rPr>
        <w:t xml:space="preserve"> </w:t>
      </w:r>
      <w:r w:rsidRPr="005A013D">
        <w:rPr>
          <w:i/>
        </w:rPr>
        <w:t>erhält.</w:t>
      </w:r>
    </w:p>
    <w:p w14:paraId="2DF2B6E1" w14:textId="77777777" w:rsidR="005A013D" w:rsidRDefault="005A013D" w:rsidP="007965FB"/>
    <w:p w14:paraId="535EB2F3" w14:textId="77777777" w:rsidR="00B70162" w:rsidRPr="005A013D" w:rsidRDefault="00B70162" w:rsidP="00B70162">
      <w:pPr>
        <w:pStyle w:val="Listenabsatz"/>
        <w:numPr>
          <w:ilvl w:val="0"/>
          <w:numId w:val="5"/>
        </w:numPr>
        <w:rPr>
          <w:highlight w:val="yellow"/>
        </w:rPr>
      </w:pPr>
      <w:r w:rsidRPr="005A013D">
        <w:rPr>
          <w:highlight w:val="yellow"/>
        </w:rPr>
        <w:t>Patientenstammdaten</w:t>
      </w:r>
    </w:p>
    <w:p w14:paraId="7303EC9D" w14:textId="77777777" w:rsidR="00B70162" w:rsidRPr="005A013D" w:rsidRDefault="007965FB" w:rsidP="00B70162">
      <w:pPr>
        <w:pStyle w:val="Listenabsatz"/>
        <w:numPr>
          <w:ilvl w:val="0"/>
          <w:numId w:val="5"/>
        </w:numPr>
        <w:rPr>
          <w:highlight w:val="yellow"/>
        </w:rPr>
      </w:pPr>
      <w:r w:rsidRPr="005A013D">
        <w:rPr>
          <w:highlight w:val="yellow"/>
        </w:rPr>
        <w:t>Daten zur Krankenversich</w:t>
      </w:r>
      <w:r w:rsidR="00B70162" w:rsidRPr="005A013D">
        <w:rPr>
          <w:highlight w:val="yellow"/>
        </w:rPr>
        <w:t>erung</w:t>
      </w:r>
    </w:p>
    <w:p w14:paraId="78994927" w14:textId="77777777" w:rsidR="007965FB" w:rsidRDefault="00B70162" w:rsidP="004740A8">
      <w:pPr>
        <w:pStyle w:val="Listenabsatz"/>
        <w:numPr>
          <w:ilvl w:val="0"/>
          <w:numId w:val="5"/>
        </w:numPr>
      </w:pPr>
      <w:r w:rsidRPr="004B08F5">
        <w:rPr>
          <w:highlight w:val="yellow"/>
        </w:rPr>
        <w:t>Gesundheits</w:t>
      </w:r>
      <w:r w:rsidR="005A013D" w:rsidRPr="004B08F5">
        <w:rPr>
          <w:highlight w:val="yellow"/>
        </w:rPr>
        <w:t>daten nach Art. 9 Abs. 1 DS-GVO, insbesondere</w:t>
      </w:r>
      <w:r w:rsidRPr="004B08F5">
        <w:rPr>
          <w:highlight w:val="yellow"/>
        </w:rPr>
        <w:t xml:space="preserve"> Behandlungsdaten </w:t>
      </w:r>
    </w:p>
    <w:p w14:paraId="2B9862C4" w14:textId="77777777" w:rsidR="004B08F5" w:rsidRDefault="004B08F5" w:rsidP="004B08F5">
      <w:pPr>
        <w:pStyle w:val="Listenabsatz"/>
        <w:ind w:left="360"/>
      </w:pPr>
    </w:p>
    <w:p w14:paraId="1011CDF3" w14:textId="77777777" w:rsidR="007965FB" w:rsidRPr="007965FB" w:rsidRDefault="007965FB" w:rsidP="007965FB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 w:rsidRPr="007965FB">
        <w:rPr>
          <w:b/>
          <w:u w:val="single"/>
        </w:rPr>
        <w:t>Empfänger oder Kategorien von Empfängern</w:t>
      </w:r>
    </w:p>
    <w:p w14:paraId="1616A777" w14:textId="77777777" w:rsidR="007965FB" w:rsidRPr="00E1099E" w:rsidRDefault="007965FB" w:rsidP="007965FB">
      <w:pPr>
        <w:rPr>
          <w:u w:val="single"/>
        </w:rPr>
      </w:pPr>
    </w:p>
    <w:p w14:paraId="7E233EF1" w14:textId="77777777" w:rsidR="007965FB" w:rsidRDefault="00FA1F2D" w:rsidP="007965FB">
      <w:pPr>
        <w:rPr>
          <w:i/>
        </w:rPr>
      </w:pPr>
      <w:r w:rsidRPr="00085E81">
        <w:rPr>
          <w:i/>
        </w:rPr>
        <w:t xml:space="preserve">Durch Blick in die Patientenakte muss geprüft werden, an welche Empfänger tatsächlich Daten übermittelt wurden oder </w:t>
      </w:r>
      <w:r w:rsidR="000974E7">
        <w:rPr>
          <w:i/>
        </w:rPr>
        <w:t>dies beabsichtigt ist</w:t>
      </w:r>
      <w:r w:rsidRPr="00085E81">
        <w:rPr>
          <w:i/>
        </w:rPr>
        <w:t xml:space="preserve">. </w:t>
      </w:r>
      <w:r w:rsidR="007965FB" w:rsidRPr="00085E81">
        <w:rPr>
          <w:i/>
        </w:rPr>
        <w:t>Grundsätzlich müssen di</w:t>
      </w:r>
      <w:r w:rsidR="00471EF3">
        <w:rPr>
          <w:i/>
        </w:rPr>
        <w:t>ese Empfänger - soweit möglich -</w:t>
      </w:r>
      <w:r w:rsidR="007965FB" w:rsidRPr="00085E81">
        <w:rPr>
          <w:i/>
        </w:rPr>
        <w:t xml:space="preserve"> konkret namentlich benannt werden.</w:t>
      </w:r>
      <w:r>
        <w:rPr>
          <w:i/>
        </w:rPr>
        <w:t xml:space="preserve"> </w:t>
      </w:r>
    </w:p>
    <w:p w14:paraId="2932A507" w14:textId="77777777" w:rsidR="007965FB" w:rsidRDefault="007965FB" w:rsidP="007965FB">
      <w:pPr>
        <w:rPr>
          <w:i/>
        </w:rPr>
      </w:pPr>
    </w:p>
    <w:p w14:paraId="16F1D297" w14:textId="77777777" w:rsidR="000974E7" w:rsidRPr="000974E7" w:rsidRDefault="000974E7" w:rsidP="00F21712">
      <w:pPr>
        <w:pStyle w:val="Listenabsatz"/>
        <w:numPr>
          <w:ilvl w:val="0"/>
          <w:numId w:val="3"/>
        </w:numPr>
        <w:rPr>
          <w:b/>
          <w:highlight w:val="yellow"/>
        </w:rPr>
      </w:pPr>
      <w:r w:rsidRPr="000974E7">
        <w:rPr>
          <w:highlight w:val="yellow"/>
        </w:rPr>
        <w:t>Dr. Beispiel (</w:t>
      </w:r>
      <w:r w:rsidR="00960CF6">
        <w:rPr>
          <w:highlight w:val="yellow"/>
        </w:rPr>
        <w:t>weiterbe</w:t>
      </w:r>
      <w:r w:rsidRPr="000974E7">
        <w:rPr>
          <w:highlight w:val="yellow"/>
        </w:rPr>
        <w:t xml:space="preserve">handelnder Arzt) </w:t>
      </w:r>
    </w:p>
    <w:p w14:paraId="5628A48D" w14:textId="77777777" w:rsidR="00FA1F2D" w:rsidRPr="000974E7" w:rsidRDefault="00FA1F2D" w:rsidP="00F21712">
      <w:pPr>
        <w:pStyle w:val="Listenabsatz"/>
        <w:numPr>
          <w:ilvl w:val="0"/>
          <w:numId w:val="3"/>
        </w:numPr>
        <w:rPr>
          <w:b/>
          <w:highlight w:val="yellow"/>
        </w:rPr>
      </w:pPr>
      <w:r w:rsidRPr="000974E7">
        <w:rPr>
          <w:highlight w:val="yellow"/>
        </w:rPr>
        <w:t>P</w:t>
      </w:r>
      <w:r w:rsidR="007965FB" w:rsidRPr="000974E7">
        <w:rPr>
          <w:highlight w:val="yellow"/>
        </w:rPr>
        <w:t>rivatärztliche Verrechnungsstelle</w:t>
      </w:r>
      <w:r w:rsidR="0033395C" w:rsidRPr="000974E7">
        <w:rPr>
          <w:highlight w:val="yellow"/>
        </w:rPr>
        <w:t xml:space="preserve"> XYZ</w:t>
      </w:r>
      <w:r w:rsidR="00D12BC0">
        <w:rPr>
          <w:highlight w:val="yellow"/>
        </w:rPr>
        <w:t xml:space="preserve"> GmbH</w:t>
      </w:r>
    </w:p>
    <w:p w14:paraId="703D89D0" w14:textId="77777777" w:rsidR="00FA1F2D" w:rsidRPr="00465A15" w:rsidRDefault="007965FB" w:rsidP="00FA1F2D">
      <w:pPr>
        <w:pStyle w:val="Listenabsatz"/>
        <w:numPr>
          <w:ilvl w:val="0"/>
          <w:numId w:val="3"/>
        </w:numPr>
        <w:rPr>
          <w:b/>
          <w:highlight w:val="yellow"/>
        </w:rPr>
      </w:pPr>
      <w:r w:rsidRPr="00465A15">
        <w:rPr>
          <w:highlight w:val="yellow"/>
        </w:rPr>
        <w:t xml:space="preserve">Kassenärztliche Vereinigung </w:t>
      </w:r>
      <w:r w:rsidR="00FA1F2D" w:rsidRPr="00465A15">
        <w:rPr>
          <w:highlight w:val="yellow"/>
        </w:rPr>
        <w:t>Hessen</w:t>
      </w:r>
      <w:r w:rsidRPr="00465A15">
        <w:rPr>
          <w:highlight w:val="yellow"/>
        </w:rPr>
        <w:t xml:space="preserve"> </w:t>
      </w:r>
    </w:p>
    <w:p w14:paraId="03DCF38B" w14:textId="77777777" w:rsidR="00465A15" w:rsidRPr="00465A15" w:rsidRDefault="00465A15" w:rsidP="00FA1F2D">
      <w:pPr>
        <w:pStyle w:val="Listenabsatz"/>
        <w:numPr>
          <w:ilvl w:val="0"/>
          <w:numId w:val="3"/>
        </w:numPr>
        <w:rPr>
          <w:b/>
          <w:highlight w:val="yellow"/>
        </w:rPr>
      </w:pPr>
      <w:r>
        <w:rPr>
          <w:highlight w:val="yellow"/>
        </w:rPr>
        <w:t>Krankenkasse</w:t>
      </w:r>
      <w:r w:rsidR="00D12BC0">
        <w:rPr>
          <w:highlight w:val="yellow"/>
        </w:rPr>
        <w:t xml:space="preserve"> ABC</w:t>
      </w:r>
    </w:p>
    <w:p w14:paraId="4E77BC17" w14:textId="77777777" w:rsidR="00465A15" w:rsidRPr="00465A15" w:rsidRDefault="00465A15" w:rsidP="00FA1F2D">
      <w:pPr>
        <w:pStyle w:val="Listenabsatz"/>
        <w:numPr>
          <w:ilvl w:val="0"/>
          <w:numId w:val="3"/>
        </w:numPr>
        <w:rPr>
          <w:b/>
          <w:highlight w:val="yellow"/>
        </w:rPr>
      </w:pPr>
      <w:r>
        <w:rPr>
          <w:highlight w:val="yellow"/>
        </w:rPr>
        <w:t>Medizinische Dienst der Krankenkassen</w:t>
      </w:r>
    </w:p>
    <w:p w14:paraId="627798B8" w14:textId="77777777" w:rsidR="00FA1F2D" w:rsidRPr="00465A15" w:rsidRDefault="00FA1F2D" w:rsidP="00FA1F2D">
      <w:pPr>
        <w:pStyle w:val="Listenabsatz"/>
        <w:numPr>
          <w:ilvl w:val="0"/>
          <w:numId w:val="3"/>
        </w:numPr>
        <w:rPr>
          <w:b/>
          <w:highlight w:val="yellow"/>
        </w:rPr>
      </w:pPr>
      <w:r w:rsidRPr="00465A15">
        <w:rPr>
          <w:highlight w:val="yellow"/>
        </w:rPr>
        <w:t>IT-Dienstleister oder andere Auftragsverarbeiter</w:t>
      </w:r>
    </w:p>
    <w:p w14:paraId="212AA6EF" w14:textId="77777777" w:rsidR="00FA1F2D" w:rsidRPr="00FA1F2D" w:rsidRDefault="00FA1F2D" w:rsidP="00B70162">
      <w:pPr>
        <w:pStyle w:val="Listenabsatz"/>
        <w:rPr>
          <w:b/>
        </w:rPr>
      </w:pPr>
    </w:p>
    <w:p w14:paraId="7C52DB5D" w14:textId="77777777" w:rsidR="007965FB" w:rsidRDefault="007965FB" w:rsidP="007965FB"/>
    <w:p w14:paraId="11B67600" w14:textId="77777777" w:rsidR="007965FB" w:rsidRPr="00DB1664" w:rsidRDefault="004E1571" w:rsidP="00DB1664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>
        <w:rPr>
          <w:b/>
          <w:u w:val="single"/>
        </w:rPr>
        <w:t>Speicherdauer</w:t>
      </w:r>
    </w:p>
    <w:p w14:paraId="1FD9912E" w14:textId="77777777" w:rsidR="00D57D29" w:rsidRPr="008827EB" w:rsidRDefault="00D57D29" w:rsidP="007965FB">
      <w:pPr>
        <w:rPr>
          <w:i/>
        </w:rPr>
      </w:pPr>
    </w:p>
    <w:p w14:paraId="78A34782" w14:textId="77777777" w:rsidR="008827EB" w:rsidRPr="008827EB" w:rsidRDefault="000617ED" w:rsidP="00DB1664">
      <w:pPr>
        <w:rPr>
          <w:i/>
        </w:rPr>
      </w:pPr>
      <w:r w:rsidRPr="008827EB">
        <w:rPr>
          <w:i/>
        </w:rPr>
        <w:t>Die Arztpraxis muss mitteilen, wie lange die erhobenen Daten gespeichert werden oder zumindest Kriterien benennen, anhand derer sich die Speicherdauer bemisst</w:t>
      </w:r>
      <w:r w:rsidR="008827EB" w:rsidRPr="008827EB">
        <w:rPr>
          <w:i/>
        </w:rPr>
        <w:t>.</w:t>
      </w:r>
    </w:p>
    <w:p w14:paraId="2AFB301A" w14:textId="77777777" w:rsidR="00DB1664" w:rsidRPr="00DB1664" w:rsidRDefault="00DB1664" w:rsidP="00DB1664">
      <w:pPr>
        <w:rPr>
          <w:i/>
        </w:rPr>
      </w:pPr>
      <w:r w:rsidRPr="008827EB">
        <w:rPr>
          <w:i/>
        </w:rPr>
        <w:t xml:space="preserve">Die Speicherdauer richtet sich nach den Aufbewahrungsfristen. Nach § 630f Abs. 3 BGB, § 10 Abs. 3 der Berufsordnung für die Ärztinnen und Ärzte in Hessen ist die Patientenakte mindestens 10 Jahre nach Abschluss der Behandlung aufzubewahren. Im Übrigen gelten weitere Aufbewahrungsfristen, eine Übersicht ist unter </w:t>
      </w:r>
      <w:hyperlink r:id="rId9" w:history="1">
        <w:r w:rsidRPr="000242B9">
          <w:rPr>
            <w:rStyle w:val="Hyperlink"/>
            <w:i/>
          </w:rPr>
          <w:t>https://www.laekh.de/fileadmin/user_upload/Aerzte/Rund_ums_Recht/Publikationen_und_Merkblaetter/Aufbewahrungsfristen_Patientenunterlagen.pdf</w:t>
        </w:r>
      </w:hyperlink>
      <w:r>
        <w:rPr>
          <w:i/>
        </w:rPr>
        <w:t xml:space="preserve"> zu finden.</w:t>
      </w:r>
      <w:r w:rsidR="0069299A">
        <w:rPr>
          <w:i/>
        </w:rPr>
        <w:t xml:space="preserve"> Hier muss von der Arztpraxis geprüft werden, welche Aufbewahrungsfristen im konkreten Einzelfall gelten.</w:t>
      </w:r>
    </w:p>
    <w:p w14:paraId="01712240" w14:textId="77777777" w:rsidR="00DB1664" w:rsidRDefault="00DB1664" w:rsidP="007965FB"/>
    <w:p w14:paraId="6C3BABB1" w14:textId="77777777" w:rsidR="004E0501" w:rsidRDefault="004E0501" w:rsidP="007965FB">
      <w:pPr>
        <w:rPr>
          <w:highlight w:val="yellow"/>
        </w:rPr>
      </w:pPr>
      <w:r>
        <w:rPr>
          <w:highlight w:val="yellow"/>
        </w:rPr>
        <w:t>Nachdem der Zweck der Verarbeitung erfüllt ist und die gesetzlichen Aufbewahrungsfristen abgelaufen sind, werden Ihre personenbezogenen Daten gelöscht.</w:t>
      </w:r>
    </w:p>
    <w:p w14:paraId="48369937" w14:textId="77777777" w:rsidR="007965FB" w:rsidRPr="00DB1664" w:rsidRDefault="00465A15" w:rsidP="007965FB">
      <w:r>
        <w:rPr>
          <w:highlight w:val="yellow"/>
        </w:rPr>
        <w:t>Die Daten Ihrer</w:t>
      </w:r>
      <w:r w:rsidR="00D57D29" w:rsidRPr="00465A15">
        <w:rPr>
          <w:highlight w:val="yellow"/>
        </w:rPr>
        <w:t xml:space="preserve"> Patientendokumentation</w:t>
      </w:r>
      <w:r w:rsidR="007965FB" w:rsidRPr="00465A15">
        <w:rPr>
          <w:highlight w:val="yellow"/>
        </w:rPr>
        <w:t xml:space="preserve"> </w:t>
      </w:r>
      <w:r>
        <w:rPr>
          <w:highlight w:val="yellow"/>
        </w:rPr>
        <w:t>werden nach</w:t>
      </w:r>
      <w:r w:rsidR="00DB1664" w:rsidRPr="00465A15">
        <w:rPr>
          <w:highlight w:val="yellow"/>
        </w:rPr>
        <w:t xml:space="preserve"> § 630f</w:t>
      </w:r>
      <w:r w:rsidR="007965FB" w:rsidRPr="00465A15">
        <w:rPr>
          <w:highlight w:val="yellow"/>
        </w:rPr>
        <w:t xml:space="preserve"> BGB, § 10 </w:t>
      </w:r>
      <w:r w:rsidR="00D57D29" w:rsidRPr="00465A15">
        <w:rPr>
          <w:highlight w:val="yellow"/>
        </w:rPr>
        <w:t xml:space="preserve">Abs. 3 </w:t>
      </w:r>
      <w:r w:rsidR="007965FB" w:rsidRPr="00465A15">
        <w:rPr>
          <w:highlight w:val="yellow"/>
        </w:rPr>
        <w:t xml:space="preserve">der Berufsordnung </w:t>
      </w:r>
      <w:r w:rsidR="00D57D29" w:rsidRPr="00465A15">
        <w:rPr>
          <w:highlight w:val="yellow"/>
        </w:rPr>
        <w:t xml:space="preserve">für die Ärztinnen und Ärzte in Hessen </w:t>
      </w:r>
      <w:r w:rsidRPr="00465A15">
        <w:rPr>
          <w:highlight w:val="yellow"/>
        </w:rPr>
        <w:t xml:space="preserve">für </w:t>
      </w:r>
      <w:r w:rsidR="00D57D29" w:rsidRPr="00465A15">
        <w:rPr>
          <w:highlight w:val="yellow"/>
        </w:rPr>
        <w:t>mindestens</w:t>
      </w:r>
      <w:r w:rsidR="007965FB" w:rsidRPr="00465A15">
        <w:rPr>
          <w:highlight w:val="yellow"/>
        </w:rPr>
        <w:t xml:space="preserve"> 10 Jahre nach Abschluss der Behand</w:t>
      </w:r>
      <w:r w:rsidRPr="00465A15">
        <w:rPr>
          <w:highlight w:val="yellow"/>
        </w:rPr>
        <w:t>lung aufbewahrt.</w:t>
      </w:r>
      <w:r>
        <w:t xml:space="preserve"> </w:t>
      </w:r>
    </w:p>
    <w:p w14:paraId="71A0B85B" w14:textId="77777777" w:rsidR="007965FB" w:rsidRDefault="007965FB" w:rsidP="007965FB"/>
    <w:p w14:paraId="3DCD720C" w14:textId="77777777" w:rsidR="007965FB" w:rsidRDefault="00DB1664" w:rsidP="00DB1664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 w:rsidRPr="00DB1664">
        <w:rPr>
          <w:b/>
          <w:u w:val="single"/>
        </w:rPr>
        <w:t>Betroffenenrechte</w:t>
      </w:r>
    </w:p>
    <w:p w14:paraId="0D9CFAEC" w14:textId="77777777" w:rsidR="002410B0" w:rsidRPr="00DB1664" w:rsidRDefault="002410B0" w:rsidP="002410B0">
      <w:pPr>
        <w:pStyle w:val="Listenabsatz"/>
        <w:ind w:left="357"/>
        <w:rPr>
          <w:b/>
          <w:u w:val="single"/>
        </w:rPr>
      </w:pPr>
    </w:p>
    <w:p w14:paraId="5A52EAED" w14:textId="77777777" w:rsidR="002410B0" w:rsidRDefault="002410B0" w:rsidP="002410B0">
      <w:r>
        <w:t>Sollten die Sie betreffenden Angaben nicht (mehr) zutreffend sein, können Sie nach Art. 16 DS-GVO eine Berichtigung verlangen. Sollten Ihre Daten unvollständig sein, können Sie eine Vervollständigung verlangen.</w:t>
      </w:r>
    </w:p>
    <w:p w14:paraId="3A0B72F8" w14:textId="77777777" w:rsidR="002410B0" w:rsidRDefault="002410B0" w:rsidP="002410B0"/>
    <w:p w14:paraId="64466B02" w14:textId="77777777" w:rsidR="002410B0" w:rsidRDefault="002410B0" w:rsidP="002410B0">
      <w:r>
        <w:t xml:space="preserve">Sie können unter den Bedingungen des Art. 17 DS-GVO und des § 34 HDSIG die Löschung Ihrer personenbezogenen Daten verlangen. </w:t>
      </w:r>
    </w:p>
    <w:p w14:paraId="7C842089" w14:textId="77777777" w:rsidR="002410B0" w:rsidRDefault="002410B0" w:rsidP="002410B0"/>
    <w:p w14:paraId="73E12ECA" w14:textId="77777777" w:rsidR="002410B0" w:rsidRDefault="002410B0" w:rsidP="002410B0">
      <w:r>
        <w:t>Sie haben im Rahmen der Vorgaben des Art. 18 DS-GVO das Recht, eine Einschränkung der Verarbeitung der Sie betreffenden Daten zu verlangen.</w:t>
      </w:r>
    </w:p>
    <w:p w14:paraId="20CCE183" w14:textId="77777777" w:rsidR="002410B0" w:rsidRDefault="002410B0" w:rsidP="002410B0">
      <w:r>
        <w:t xml:space="preserve">  </w:t>
      </w:r>
    </w:p>
    <w:p w14:paraId="6EF4283E" w14:textId="77777777" w:rsidR="007965FB" w:rsidRDefault="002410B0" w:rsidP="002410B0">
      <w:r>
        <w:t>Sie haben nach Art. 21 DS-GVO das Recht, aus Gründen, die sich aus Ihrer besonderen Situation ergeben, jederzeit der Verarbeitung der Sie betreffenden Daten</w:t>
      </w:r>
      <w:r w:rsidR="001A706C">
        <w:t xml:space="preserve"> auf der Grundlage von</w:t>
      </w:r>
      <w:r w:rsidR="008168BB">
        <w:t xml:space="preserve"> Art. 6 Abs. 1 lit. e) oder f) </w:t>
      </w:r>
      <w:r w:rsidR="001A706C">
        <w:t xml:space="preserve">DS-GVO </w:t>
      </w:r>
      <w:r>
        <w:t xml:space="preserve">zu widersprechen. </w:t>
      </w:r>
    </w:p>
    <w:p w14:paraId="27B8C192" w14:textId="77777777" w:rsidR="002410B0" w:rsidRDefault="002410B0" w:rsidP="002410B0"/>
    <w:p w14:paraId="75E6B901" w14:textId="77777777" w:rsidR="007965FB" w:rsidRDefault="007965FB" w:rsidP="00DB1664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 w:rsidRPr="00DB1664">
        <w:rPr>
          <w:b/>
          <w:u w:val="single"/>
        </w:rPr>
        <w:t xml:space="preserve">Beschwerderecht </w:t>
      </w:r>
    </w:p>
    <w:p w14:paraId="2F5459B2" w14:textId="77777777" w:rsidR="002410B0" w:rsidRPr="00DB1664" w:rsidRDefault="002410B0" w:rsidP="002410B0">
      <w:pPr>
        <w:pStyle w:val="Listenabsatz"/>
        <w:ind w:left="357"/>
        <w:rPr>
          <w:b/>
          <w:u w:val="single"/>
        </w:rPr>
      </w:pPr>
    </w:p>
    <w:p w14:paraId="5201BEBB" w14:textId="77777777" w:rsidR="007965FB" w:rsidRDefault="002410B0" w:rsidP="007965FB">
      <w:r>
        <w:t>Sie haben das Recht, sich bei dem Hessischen Beauftragten für Datens</w:t>
      </w:r>
      <w:r w:rsidR="0058332F">
        <w:t>chutz und Informationsfreiheit</w:t>
      </w:r>
      <w:r>
        <w:t xml:space="preserve"> über die Verarbeitung Ihrer personenbezogenen Daten zu beschweren. </w:t>
      </w:r>
    </w:p>
    <w:p w14:paraId="27FEE733" w14:textId="77777777" w:rsidR="006B48DD" w:rsidRDefault="006B48DD" w:rsidP="007965FB"/>
    <w:p w14:paraId="78F84C24" w14:textId="77777777" w:rsidR="006B48DD" w:rsidRDefault="006B48DD" w:rsidP="005B10A5">
      <w:pPr>
        <w:ind w:left="708"/>
      </w:pPr>
      <w:r>
        <w:t>Der Hessische Beauftragte für Datenschutz und Informationsfreiheit</w:t>
      </w:r>
    </w:p>
    <w:p w14:paraId="688DFF41" w14:textId="77777777" w:rsidR="006B48DD" w:rsidRPr="00B34C40" w:rsidRDefault="006B48DD" w:rsidP="005B10A5">
      <w:pPr>
        <w:ind w:left="708"/>
        <w:rPr>
          <w:lang w:val="en-AU"/>
        </w:rPr>
      </w:pPr>
      <w:r w:rsidRPr="00B34C40">
        <w:rPr>
          <w:lang w:val="en-AU"/>
        </w:rPr>
        <w:t>Gustav-Stresemann-Ring 1</w:t>
      </w:r>
    </w:p>
    <w:p w14:paraId="2A865C52" w14:textId="77777777" w:rsidR="006B48DD" w:rsidRPr="00B34C40" w:rsidRDefault="006B48DD" w:rsidP="005B10A5">
      <w:pPr>
        <w:ind w:left="708"/>
        <w:rPr>
          <w:lang w:val="en-AU"/>
        </w:rPr>
      </w:pPr>
      <w:r w:rsidRPr="00B34C40">
        <w:rPr>
          <w:lang w:val="en-AU"/>
        </w:rPr>
        <w:t>65189 Wiesbaden</w:t>
      </w:r>
    </w:p>
    <w:p w14:paraId="7F908B5B" w14:textId="77777777" w:rsidR="006B48DD" w:rsidRPr="00B34C40" w:rsidRDefault="006B48DD" w:rsidP="005B10A5">
      <w:pPr>
        <w:ind w:left="708"/>
        <w:rPr>
          <w:lang w:val="en-AU"/>
        </w:rPr>
      </w:pPr>
      <w:r w:rsidRPr="00B34C40">
        <w:rPr>
          <w:lang w:val="en-AU"/>
        </w:rPr>
        <w:lastRenderedPageBreak/>
        <w:t>https://datenschutz.hessen.de</w:t>
      </w:r>
    </w:p>
    <w:p w14:paraId="673F0C88" w14:textId="77777777" w:rsidR="007965FB" w:rsidRPr="00B34C40" w:rsidRDefault="007965FB" w:rsidP="007965FB">
      <w:pPr>
        <w:rPr>
          <w:lang w:val="en-AU"/>
        </w:rPr>
      </w:pPr>
    </w:p>
    <w:p w14:paraId="78D09B97" w14:textId="77777777" w:rsidR="0058332F" w:rsidRPr="0058332F" w:rsidRDefault="0058332F" w:rsidP="0058332F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 w:rsidRPr="0058332F">
        <w:rPr>
          <w:b/>
          <w:u w:val="single"/>
        </w:rPr>
        <w:t>Herkunft der Daten</w:t>
      </w:r>
    </w:p>
    <w:p w14:paraId="75EDD60E" w14:textId="77777777" w:rsidR="0058332F" w:rsidRDefault="0058332F" w:rsidP="007965FB">
      <w:pPr>
        <w:rPr>
          <w:b/>
        </w:rPr>
      </w:pPr>
    </w:p>
    <w:p w14:paraId="4039CDFF" w14:textId="77777777" w:rsidR="007965FB" w:rsidRPr="0058332F" w:rsidRDefault="0058332F" w:rsidP="007965FB">
      <w:pPr>
        <w:rPr>
          <w:i/>
        </w:rPr>
      </w:pPr>
      <w:r w:rsidRPr="0058332F">
        <w:rPr>
          <w:i/>
        </w:rPr>
        <w:t xml:space="preserve">Soweit die personenbezogenen Daten nicht bei </w:t>
      </w:r>
      <w:r w:rsidR="008168BB">
        <w:rPr>
          <w:i/>
        </w:rPr>
        <w:t>der Patienti</w:t>
      </w:r>
      <w:r w:rsidRPr="0058332F">
        <w:rPr>
          <w:i/>
        </w:rPr>
        <w:t>n</w:t>
      </w:r>
      <w:r w:rsidR="008168BB">
        <w:rPr>
          <w:i/>
        </w:rPr>
        <w:t xml:space="preserve"> / dem Patient</w:t>
      </w:r>
      <w:r w:rsidR="00613A46">
        <w:rPr>
          <w:i/>
        </w:rPr>
        <w:t>en</w:t>
      </w:r>
      <w:r w:rsidRPr="0058332F">
        <w:rPr>
          <w:i/>
        </w:rPr>
        <w:t xml:space="preserve"> selbst erhoben wurden (z.B. Anforderung von Befunden bei anderen Ärzten/Ärztinnen), ist die Herkunft der Daten zu nennen.</w:t>
      </w:r>
    </w:p>
    <w:p w14:paraId="04A093AC" w14:textId="77777777" w:rsidR="007965FB" w:rsidRDefault="007965FB" w:rsidP="005F09FE"/>
    <w:p w14:paraId="1F4DCD68" w14:textId="77777777" w:rsidR="005F09FE" w:rsidRPr="00D6487D" w:rsidRDefault="00A847EC" w:rsidP="005F09FE">
      <w:pPr>
        <w:pStyle w:val="Listenabsatz"/>
        <w:numPr>
          <w:ilvl w:val="0"/>
          <w:numId w:val="11"/>
        </w:numPr>
        <w:rPr>
          <w:highlight w:val="yellow"/>
        </w:rPr>
      </w:pPr>
      <w:r w:rsidRPr="00D6487D">
        <w:rPr>
          <w:highlight w:val="yellow"/>
        </w:rPr>
        <w:t>Erhalt Arztbrief von vorbehandelndem Arzt Dr. Gesundheit (12.09.2020)</w:t>
      </w:r>
    </w:p>
    <w:p w14:paraId="06CDD0CC" w14:textId="77777777" w:rsidR="007965FB" w:rsidRPr="00CC7347" w:rsidRDefault="007965FB" w:rsidP="00CC7347">
      <w:pPr>
        <w:pStyle w:val="Listenabsatz"/>
        <w:ind w:left="357"/>
        <w:rPr>
          <w:b/>
          <w:u w:val="single"/>
        </w:rPr>
      </w:pPr>
    </w:p>
    <w:p w14:paraId="20CFD690" w14:textId="77777777" w:rsidR="00CC7347" w:rsidRDefault="00CC7347" w:rsidP="00CC7347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 w:rsidRPr="00CC7347">
        <w:rPr>
          <w:b/>
          <w:u w:val="single"/>
        </w:rPr>
        <w:t>Automatisierte Entscheidungsfindung</w:t>
      </w:r>
    </w:p>
    <w:p w14:paraId="60670B7B" w14:textId="77777777" w:rsidR="005C089D" w:rsidRPr="00CC7347" w:rsidRDefault="005C089D" w:rsidP="005C089D">
      <w:pPr>
        <w:pStyle w:val="Listenabsatz"/>
        <w:ind w:left="357"/>
        <w:rPr>
          <w:b/>
          <w:u w:val="single"/>
        </w:rPr>
      </w:pPr>
    </w:p>
    <w:p w14:paraId="6C305E39" w14:textId="77777777" w:rsidR="005F09FE" w:rsidRPr="000617ED" w:rsidRDefault="000617ED" w:rsidP="007965FB">
      <w:pPr>
        <w:rPr>
          <w:i/>
        </w:rPr>
      </w:pPr>
      <w:r w:rsidRPr="000617ED">
        <w:rPr>
          <w:i/>
        </w:rPr>
        <w:t>Die Patienten sind über automatisierte Entscheidungsfindungen, einschließlich Profiling, und die zugrundeliegende Logik sowie deren Tragweite und Auswirkungen zu informieren.</w:t>
      </w:r>
    </w:p>
    <w:p w14:paraId="169BAA2B" w14:textId="77777777" w:rsidR="000617ED" w:rsidRDefault="000617ED" w:rsidP="007965FB">
      <w:pPr>
        <w:rPr>
          <w:highlight w:val="yellow"/>
        </w:rPr>
      </w:pPr>
    </w:p>
    <w:p w14:paraId="6CDBF807" w14:textId="77777777" w:rsidR="00CC7347" w:rsidRDefault="007965FB" w:rsidP="007965FB">
      <w:r w:rsidRPr="0058332F">
        <w:rPr>
          <w:highlight w:val="yellow"/>
        </w:rPr>
        <w:t>In unserer Praxis erfolgt keine automatisierte Entscheidungsfindung</w:t>
      </w:r>
      <w:r w:rsidR="00CC7347" w:rsidRPr="0058332F">
        <w:rPr>
          <w:highlight w:val="yellow"/>
        </w:rPr>
        <w:t xml:space="preserve"> (Profilin</w:t>
      </w:r>
      <w:r w:rsidR="0058332F" w:rsidRPr="0058332F">
        <w:rPr>
          <w:highlight w:val="yellow"/>
        </w:rPr>
        <w:t>g</w:t>
      </w:r>
      <w:r w:rsidR="00CC7347" w:rsidRPr="0058332F">
        <w:rPr>
          <w:highlight w:val="yellow"/>
        </w:rPr>
        <w:t>).</w:t>
      </w:r>
    </w:p>
    <w:p w14:paraId="4DC71E87" w14:textId="77777777" w:rsidR="00CC7347" w:rsidRDefault="00CC7347" w:rsidP="007965FB"/>
    <w:p w14:paraId="6AEAEFCA" w14:textId="77777777" w:rsidR="00CC7347" w:rsidRDefault="00CC7347" w:rsidP="00CC7347">
      <w:pPr>
        <w:pStyle w:val="Listenabsatz"/>
        <w:numPr>
          <w:ilvl w:val="0"/>
          <w:numId w:val="2"/>
        </w:numPr>
        <w:ind w:left="357" w:hanging="357"/>
        <w:rPr>
          <w:b/>
          <w:u w:val="single"/>
        </w:rPr>
      </w:pPr>
      <w:r w:rsidRPr="00CC7347">
        <w:rPr>
          <w:b/>
          <w:u w:val="single"/>
        </w:rPr>
        <w:t>Datenübermittlungen in Drittstaaten</w:t>
      </w:r>
    </w:p>
    <w:p w14:paraId="51FE14EA" w14:textId="77777777" w:rsidR="005F09FE" w:rsidRPr="00CC7347" w:rsidRDefault="005F09FE" w:rsidP="005F09FE">
      <w:pPr>
        <w:pStyle w:val="Listenabsatz"/>
        <w:ind w:left="357"/>
        <w:rPr>
          <w:b/>
          <w:u w:val="single"/>
        </w:rPr>
      </w:pPr>
    </w:p>
    <w:p w14:paraId="1B752AA7" w14:textId="77777777" w:rsidR="00F01563" w:rsidRDefault="00F01563" w:rsidP="007965FB">
      <w:pPr>
        <w:rPr>
          <w:i/>
        </w:rPr>
      </w:pPr>
      <w:r w:rsidRPr="00F01563">
        <w:rPr>
          <w:i/>
        </w:rPr>
        <w:t>Findet eine Übermittlung von Daten an ein D</w:t>
      </w:r>
      <w:r>
        <w:rPr>
          <w:i/>
        </w:rPr>
        <w:t>rittland</w:t>
      </w:r>
      <w:r w:rsidR="005B59E3">
        <w:rPr>
          <w:i/>
        </w:rPr>
        <w:t xml:space="preserve"> (Länder außerhalb der EU / des EWR)</w:t>
      </w:r>
      <w:r>
        <w:rPr>
          <w:i/>
        </w:rPr>
        <w:t xml:space="preserve"> oder eine</w:t>
      </w:r>
      <w:r w:rsidRPr="00F01563">
        <w:rPr>
          <w:i/>
        </w:rPr>
        <w:t xml:space="preserve"> internationale Organisation statt, muss die Patientin / der Patient </w:t>
      </w:r>
      <w:r w:rsidR="005B59E3">
        <w:rPr>
          <w:i/>
        </w:rPr>
        <w:t>über die</w:t>
      </w:r>
      <w:r>
        <w:rPr>
          <w:i/>
        </w:rPr>
        <w:t xml:space="preserve"> Garantien zur Datenübermittlung nach Art. 46 DS-GVO</w:t>
      </w:r>
      <w:r w:rsidR="002D5B39">
        <w:rPr>
          <w:i/>
        </w:rPr>
        <w:t xml:space="preserve"> (z.B. Stan</w:t>
      </w:r>
      <w:r w:rsidR="002D5B39" w:rsidRPr="002D5B39">
        <w:rPr>
          <w:i/>
        </w:rPr>
        <w:t>dard-Datenschutzklauseln, verbindliche interne Datenschutzvo</w:t>
      </w:r>
      <w:r w:rsidR="002D5B39">
        <w:rPr>
          <w:i/>
        </w:rPr>
        <w:t>rschriften)</w:t>
      </w:r>
      <w:r>
        <w:rPr>
          <w:i/>
        </w:rPr>
        <w:t xml:space="preserve"> </w:t>
      </w:r>
      <w:r w:rsidR="005B59E3">
        <w:rPr>
          <w:i/>
        </w:rPr>
        <w:t>informiert werden</w:t>
      </w:r>
      <w:r>
        <w:rPr>
          <w:i/>
        </w:rPr>
        <w:t>.</w:t>
      </w:r>
    </w:p>
    <w:p w14:paraId="78F213BE" w14:textId="77777777" w:rsidR="00F01563" w:rsidRPr="00F01563" w:rsidRDefault="00F01563" w:rsidP="007965FB">
      <w:pPr>
        <w:rPr>
          <w:i/>
        </w:rPr>
      </w:pPr>
    </w:p>
    <w:p w14:paraId="79EC605F" w14:textId="77777777" w:rsidR="007965FB" w:rsidRDefault="00CC7347" w:rsidP="007965FB">
      <w:r w:rsidRPr="0058332F">
        <w:rPr>
          <w:highlight w:val="yellow"/>
        </w:rPr>
        <w:t>Eine</w:t>
      </w:r>
      <w:r w:rsidR="007965FB" w:rsidRPr="0058332F">
        <w:rPr>
          <w:highlight w:val="yellow"/>
        </w:rPr>
        <w:t xml:space="preserve"> Datenübermittlung in Drittstaaten</w:t>
      </w:r>
      <w:r w:rsidRPr="0058332F">
        <w:rPr>
          <w:highlight w:val="yellow"/>
        </w:rPr>
        <w:t xml:space="preserve"> findet nicht</w:t>
      </w:r>
      <w:r w:rsidR="007965FB" w:rsidRPr="0058332F">
        <w:rPr>
          <w:highlight w:val="yellow"/>
        </w:rPr>
        <w:t xml:space="preserve"> statt.</w:t>
      </w:r>
    </w:p>
    <w:p w14:paraId="7C3A228E" w14:textId="77777777" w:rsidR="005B59E3" w:rsidRDefault="005B59E3" w:rsidP="007965FB"/>
    <w:p w14:paraId="5D4CA023" w14:textId="77777777" w:rsidR="007965FB" w:rsidRDefault="007965FB" w:rsidP="007965FB"/>
    <w:p w14:paraId="5FA856F9" w14:textId="77777777" w:rsidR="007965FB" w:rsidRDefault="007965FB" w:rsidP="007965FB"/>
    <w:p w14:paraId="581D7CC0" w14:textId="77777777" w:rsidR="005B10A5" w:rsidRDefault="005B10A5" w:rsidP="005B10A5">
      <w:pPr>
        <w:spacing w:after="200" w:line="276" w:lineRule="auto"/>
        <w:jc w:val="both"/>
        <w:rPr>
          <w:rFonts w:cs="Arial"/>
        </w:rPr>
      </w:pPr>
      <w:r>
        <w:rPr>
          <w:rFonts w:cs="Arial"/>
        </w:rPr>
        <w:t>Für weitere Rückfragen stehen wir Ihnen gern</w:t>
      </w:r>
      <w:r w:rsidR="000B1050">
        <w:rPr>
          <w:rFonts w:cs="Arial"/>
        </w:rPr>
        <w:t>e</w:t>
      </w:r>
      <w:r>
        <w:rPr>
          <w:rFonts w:cs="Arial"/>
        </w:rPr>
        <w:t xml:space="preserve"> zur Verfügung.</w:t>
      </w:r>
    </w:p>
    <w:p w14:paraId="7E47B9F9" w14:textId="77777777" w:rsidR="005B10A5" w:rsidRDefault="005B10A5" w:rsidP="007965FB"/>
    <w:p w14:paraId="20B678B3" w14:textId="77777777" w:rsidR="007965FB" w:rsidRPr="007D73E8" w:rsidRDefault="00CC7347" w:rsidP="007965FB">
      <w:r>
        <w:t>Mit f</w:t>
      </w:r>
      <w:r w:rsidR="007965FB">
        <w:t>reundliche Grüße</w:t>
      </w:r>
      <w:r>
        <w:t>n</w:t>
      </w:r>
    </w:p>
    <w:p w14:paraId="13412C98" w14:textId="77777777" w:rsidR="007965FB" w:rsidRDefault="007965FB" w:rsidP="007965FB"/>
    <w:p w14:paraId="46587439" w14:textId="77777777" w:rsidR="0032134F" w:rsidRDefault="00562B13">
      <w:r>
        <w:t>Unterschrift</w:t>
      </w:r>
    </w:p>
    <w:p w14:paraId="4A6F809A" w14:textId="77777777" w:rsidR="004F2225" w:rsidRDefault="004F2225" w:rsidP="0032134F"/>
    <w:p w14:paraId="32A5823E" w14:textId="77777777" w:rsidR="004F2225" w:rsidRDefault="004F2225" w:rsidP="0032134F"/>
    <w:p w14:paraId="12824663" w14:textId="77777777" w:rsidR="004F2225" w:rsidRDefault="004F2225" w:rsidP="0032134F"/>
    <w:p w14:paraId="2AD310D8" w14:textId="77777777" w:rsidR="004F2225" w:rsidRDefault="004F2225" w:rsidP="0032134F"/>
    <w:p w14:paraId="7E39EFE1" w14:textId="77777777" w:rsidR="004F2225" w:rsidRDefault="004F2225" w:rsidP="0032134F"/>
    <w:p w14:paraId="0FB47A89" w14:textId="77777777" w:rsidR="004F2225" w:rsidRDefault="004F2225" w:rsidP="0032134F"/>
    <w:p w14:paraId="19CD8D8C" w14:textId="641D3E47" w:rsidR="004F2225" w:rsidRPr="004F2225" w:rsidRDefault="004F2225" w:rsidP="0032134F">
      <w:pPr>
        <w:rPr>
          <w:b/>
        </w:rPr>
      </w:pPr>
      <w:r w:rsidRPr="004F2225">
        <w:rPr>
          <w:b/>
        </w:rPr>
        <w:t xml:space="preserve">Anlage: </w:t>
      </w:r>
      <w:r w:rsidR="00FA6878">
        <w:rPr>
          <w:b/>
        </w:rPr>
        <w:t>Kopie Patientenakte</w:t>
      </w:r>
    </w:p>
    <w:p w14:paraId="7DBBFB0A" w14:textId="77777777" w:rsidR="00754C4F" w:rsidRPr="0032134F" w:rsidRDefault="00754C4F" w:rsidP="0032134F">
      <w:pPr>
        <w:jc w:val="right"/>
      </w:pPr>
    </w:p>
    <w:sectPr w:rsidR="00754C4F" w:rsidRPr="0032134F" w:rsidSect="0032134F">
      <w:footerReference w:type="default" r:id="rId10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F2F76" w14:textId="77777777" w:rsidR="00956AFD" w:rsidRDefault="00956AFD" w:rsidP="00562B13">
      <w:pPr>
        <w:spacing w:line="240" w:lineRule="auto"/>
      </w:pPr>
      <w:r>
        <w:separator/>
      </w:r>
    </w:p>
  </w:endnote>
  <w:endnote w:type="continuationSeparator" w:id="0">
    <w:p w14:paraId="2F77A909" w14:textId="77777777" w:rsidR="00956AFD" w:rsidRDefault="00956AFD" w:rsidP="00562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504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55C31" w14:textId="66CE0E44" w:rsidR="004F2225" w:rsidRDefault="004F222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C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5B10A5"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14:paraId="190E9387" w14:textId="77777777" w:rsidR="004F2225" w:rsidRDefault="004F2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625E" w14:textId="77777777" w:rsidR="00956AFD" w:rsidRDefault="00956AFD" w:rsidP="00562B13">
      <w:pPr>
        <w:spacing w:line="240" w:lineRule="auto"/>
      </w:pPr>
      <w:r>
        <w:separator/>
      </w:r>
    </w:p>
  </w:footnote>
  <w:footnote w:type="continuationSeparator" w:id="0">
    <w:p w14:paraId="5AF04476" w14:textId="77777777" w:rsidR="00956AFD" w:rsidRDefault="00956AFD" w:rsidP="00562B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A4E"/>
    <w:multiLevelType w:val="hybridMultilevel"/>
    <w:tmpl w:val="AC34D3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14C18"/>
    <w:multiLevelType w:val="hybridMultilevel"/>
    <w:tmpl w:val="EDF0A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A96"/>
    <w:multiLevelType w:val="hybridMultilevel"/>
    <w:tmpl w:val="859E81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C316B"/>
    <w:multiLevelType w:val="hybridMultilevel"/>
    <w:tmpl w:val="8D30E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4DB"/>
    <w:multiLevelType w:val="hybridMultilevel"/>
    <w:tmpl w:val="0A9A2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2B17"/>
    <w:multiLevelType w:val="hybridMultilevel"/>
    <w:tmpl w:val="BA3895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90430"/>
    <w:multiLevelType w:val="hybridMultilevel"/>
    <w:tmpl w:val="CDD4B2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C744A"/>
    <w:multiLevelType w:val="hybridMultilevel"/>
    <w:tmpl w:val="20CE02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F0243"/>
    <w:multiLevelType w:val="hybridMultilevel"/>
    <w:tmpl w:val="CA86069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259FE"/>
    <w:multiLevelType w:val="hybridMultilevel"/>
    <w:tmpl w:val="5C524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957BC"/>
    <w:multiLevelType w:val="hybridMultilevel"/>
    <w:tmpl w:val="1BA4E89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6578D7"/>
    <w:multiLevelType w:val="hybridMultilevel"/>
    <w:tmpl w:val="6ACA4E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FDC896E-DAAE-4396-9C1D-E3E517C4E489}"/>
    <w:docVar w:name="dgnword-eventsink" w:val="497343144"/>
  </w:docVars>
  <w:rsids>
    <w:rsidRoot w:val="00D119F8"/>
    <w:rsid w:val="00060FE7"/>
    <w:rsid w:val="000617ED"/>
    <w:rsid w:val="00067A3D"/>
    <w:rsid w:val="000717C7"/>
    <w:rsid w:val="00085E81"/>
    <w:rsid w:val="000974E7"/>
    <w:rsid w:val="000B1050"/>
    <w:rsid w:val="00110D20"/>
    <w:rsid w:val="00122256"/>
    <w:rsid w:val="00132B20"/>
    <w:rsid w:val="00145A4B"/>
    <w:rsid w:val="001800CA"/>
    <w:rsid w:val="001A706C"/>
    <w:rsid w:val="00215BF9"/>
    <w:rsid w:val="002410B0"/>
    <w:rsid w:val="00281349"/>
    <w:rsid w:val="00284271"/>
    <w:rsid w:val="002877DD"/>
    <w:rsid w:val="002D5B39"/>
    <w:rsid w:val="002E5385"/>
    <w:rsid w:val="002E72A9"/>
    <w:rsid w:val="0032134F"/>
    <w:rsid w:val="003302F8"/>
    <w:rsid w:val="0033395C"/>
    <w:rsid w:val="0033646B"/>
    <w:rsid w:val="00404576"/>
    <w:rsid w:val="00421679"/>
    <w:rsid w:val="00465A15"/>
    <w:rsid w:val="00471EF3"/>
    <w:rsid w:val="004B08F5"/>
    <w:rsid w:val="004C22F9"/>
    <w:rsid w:val="004E0501"/>
    <w:rsid w:val="004E1571"/>
    <w:rsid w:val="004F2225"/>
    <w:rsid w:val="00527A27"/>
    <w:rsid w:val="00562B13"/>
    <w:rsid w:val="00577E3F"/>
    <w:rsid w:val="0058332F"/>
    <w:rsid w:val="005939F9"/>
    <w:rsid w:val="005A013D"/>
    <w:rsid w:val="005B10A5"/>
    <w:rsid w:val="005B59E3"/>
    <w:rsid w:val="005C089D"/>
    <w:rsid w:val="005D51A2"/>
    <w:rsid w:val="005F09FE"/>
    <w:rsid w:val="00604E33"/>
    <w:rsid w:val="00610E07"/>
    <w:rsid w:val="00613A46"/>
    <w:rsid w:val="00631D3B"/>
    <w:rsid w:val="006327A7"/>
    <w:rsid w:val="006531CE"/>
    <w:rsid w:val="00655034"/>
    <w:rsid w:val="00664A60"/>
    <w:rsid w:val="0069299A"/>
    <w:rsid w:val="006B48DD"/>
    <w:rsid w:val="006E53B9"/>
    <w:rsid w:val="00703D47"/>
    <w:rsid w:val="007320A5"/>
    <w:rsid w:val="007377F2"/>
    <w:rsid w:val="00754C4F"/>
    <w:rsid w:val="007965FB"/>
    <w:rsid w:val="007C011C"/>
    <w:rsid w:val="007D633F"/>
    <w:rsid w:val="007F30AC"/>
    <w:rsid w:val="008049E7"/>
    <w:rsid w:val="008168BB"/>
    <w:rsid w:val="00831B6D"/>
    <w:rsid w:val="008748AF"/>
    <w:rsid w:val="008827EB"/>
    <w:rsid w:val="00882D46"/>
    <w:rsid w:val="00890A04"/>
    <w:rsid w:val="00895E44"/>
    <w:rsid w:val="008F5BD8"/>
    <w:rsid w:val="00901BBD"/>
    <w:rsid w:val="00936FB7"/>
    <w:rsid w:val="00956AFD"/>
    <w:rsid w:val="00960CF6"/>
    <w:rsid w:val="009C7B14"/>
    <w:rsid w:val="009D758B"/>
    <w:rsid w:val="009F342A"/>
    <w:rsid w:val="00A36408"/>
    <w:rsid w:val="00A847EC"/>
    <w:rsid w:val="00AB7404"/>
    <w:rsid w:val="00AE2BE5"/>
    <w:rsid w:val="00B25730"/>
    <w:rsid w:val="00B34C40"/>
    <w:rsid w:val="00B70162"/>
    <w:rsid w:val="00BC4C0C"/>
    <w:rsid w:val="00C324C5"/>
    <w:rsid w:val="00C6290B"/>
    <w:rsid w:val="00C76BA0"/>
    <w:rsid w:val="00CB4910"/>
    <w:rsid w:val="00CC53B3"/>
    <w:rsid w:val="00CC7347"/>
    <w:rsid w:val="00D119F8"/>
    <w:rsid w:val="00D12BC0"/>
    <w:rsid w:val="00D23220"/>
    <w:rsid w:val="00D57D29"/>
    <w:rsid w:val="00D61CA7"/>
    <w:rsid w:val="00D6487D"/>
    <w:rsid w:val="00DA2405"/>
    <w:rsid w:val="00DB1664"/>
    <w:rsid w:val="00DB1BF0"/>
    <w:rsid w:val="00DB284E"/>
    <w:rsid w:val="00DF0866"/>
    <w:rsid w:val="00E37D38"/>
    <w:rsid w:val="00E77FC8"/>
    <w:rsid w:val="00ED2FB1"/>
    <w:rsid w:val="00F01563"/>
    <w:rsid w:val="00F50DF7"/>
    <w:rsid w:val="00F54DD4"/>
    <w:rsid w:val="00FA1F2D"/>
    <w:rsid w:val="00FA6878"/>
    <w:rsid w:val="00FA7198"/>
    <w:rsid w:val="00FB6284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6AD9"/>
  <w15:chartTrackingRefBased/>
  <w15:docId w15:val="{AF15CAAC-E011-4836-B589-CF29945E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5FB"/>
    <w:pPr>
      <w:spacing w:after="0" w:line="312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965FB"/>
    <w:rPr>
      <w:color w:val="0563C1"/>
      <w:u w:val="single"/>
    </w:rPr>
  </w:style>
  <w:style w:type="paragraph" w:styleId="Listenabsatz">
    <w:name w:val="List Paragraph"/>
    <w:basedOn w:val="Standard"/>
    <w:uiPriority w:val="34"/>
    <w:rsid w:val="007965FB"/>
    <w:pPr>
      <w:spacing w:line="240" w:lineRule="auto"/>
      <w:ind w:left="720"/>
      <w:contextualSpacing/>
    </w:pPr>
    <w:rPr>
      <w:szCs w:val="22"/>
    </w:rPr>
  </w:style>
  <w:style w:type="table" w:styleId="Tabellenraster">
    <w:name w:val="Table Grid"/>
    <w:basedOn w:val="NormaleTabelle"/>
    <w:uiPriority w:val="39"/>
    <w:rsid w:val="00CC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2B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2B1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62B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2B13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31B6D"/>
    <w:rPr>
      <w:color w:val="808080"/>
    </w:rPr>
  </w:style>
  <w:style w:type="character" w:customStyle="1" w:styleId="satz">
    <w:name w:val="satz"/>
    <w:basedOn w:val="Absatz-Standardschriftart"/>
    <w:rsid w:val="00215B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1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1A2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D758B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5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573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573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5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5730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hessen.de/datenschutz/gesundheitswesen/neue-eugh-rechtsprechung-zur-kopie-der-patientenak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ria.europa.eu/juris/document/document.jsf?text=&amp;docid=279125&amp;pageIndex=0&amp;doclang=de&amp;mode=req&amp;dir=&amp;occ=first&amp;part=1&amp;cid=3010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ekh.de/fileadmin/user_upload/Aerzte/Rund_ums_Recht/Publikationen_und_Merkblaetter/Aufbewahrungsfristen_Patientenunterlag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Tobias (HBDI)</dc:creator>
  <cp:keywords/>
  <dc:description/>
  <cp:lastModifiedBy>Scheck, Daniel (HBDI)</cp:lastModifiedBy>
  <cp:revision>2</cp:revision>
  <dcterms:created xsi:type="dcterms:W3CDTF">2023-11-13T09:25:00Z</dcterms:created>
  <dcterms:modified xsi:type="dcterms:W3CDTF">2023-11-13T09:25:00Z</dcterms:modified>
</cp:coreProperties>
</file>